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0" w:type="auto"/>
        <w:jc w:val="center"/>
        <w:tblLook w:val="04A0"/>
      </w:tblPr>
      <w:tblGrid>
        <w:gridCol w:w="459"/>
        <w:gridCol w:w="2399"/>
        <w:gridCol w:w="7497"/>
        <w:gridCol w:w="2728"/>
      </w:tblGrid>
      <w:tr w:rsidR="007A4863" w:rsidTr="004A5070">
        <w:trPr>
          <w:trHeight w:val="394"/>
          <w:jc w:val="center"/>
        </w:trPr>
        <w:tc>
          <w:tcPr>
            <w:tcW w:w="459" w:type="dxa"/>
          </w:tcPr>
          <w:p w:rsidR="007A4863" w:rsidRDefault="007A4863" w:rsidP="00E9508C">
            <w:pPr>
              <w:rPr>
                <w:color w:val="4BACC6" w:themeColor="accent5"/>
              </w:rPr>
            </w:pPr>
          </w:p>
        </w:tc>
        <w:tc>
          <w:tcPr>
            <w:tcW w:w="2399" w:type="dxa"/>
          </w:tcPr>
          <w:p w:rsidR="007A4863" w:rsidRPr="007A4863" w:rsidRDefault="007A4863" w:rsidP="007A4863">
            <w:pPr>
              <w:jc w:val="center"/>
              <w:rPr>
                <w:sz w:val="28"/>
                <w:szCs w:val="28"/>
              </w:rPr>
            </w:pPr>
            <w:r w:rsidRPr="007A4863">
              <w:rPr>
                <w:sz w:val="28"/>
                <w:szCs w:val="28"/>
              </w:rPr>
              <w:t>Name</w:t>
            </w:r>
          </w:p>
        </w:tc>
        <w:tc>
          <w:tcPr>
            <w:tcW w:w="7497" w:type="dxa"/>
          </w:tcPr>
          <w:p w:rsidR="007A4863" w:rsidRPr="007A4863" w:rsidRDefault="007A4863" w:rsidP="007A4863">
            <w:pPr>
              <w:jc w:val="center"/>
              <w:rPr>
                <w:sz w:val="28"/>
                <w:szCs w:val="28"/>
              </w:rPr>
            </w:pPr>
            <w:r w:rsidRPr="007A4863">
              <w:rPr>
                <w:sz w:val="28"/>
                <w:szCs w:val="28"/>
              </w:rPr>
              <w:t>Description</w:t>
            </w:r>
          </w:p>
        </w:tc>
        <w:tc>
          <w:tcPr>
            <w:tcW w:w="2728" w:type="dxa"/>
          </w:tcPr>
          <w:p w:rsidR="007A4863" w:rsidRPr="007A4863" w:rsidRDefault="007A4863" w:rsidP="007A4863">
            <w:pPr>
              <w:jc w:val="center"/>
              <w:rPr>
                <w:sz w:val="28"/>
                <w:szCs w:val="28"/>
              </w:rPr>
            </w:pPr>
            <w:r w:rsidRPr="007A4863">
              <w:rPr>
                <w:sz w:val="28"/>
                <w:szCs w:val="28"/>
              </w:rPr>
              <w:t>Type</w:t>
            </w:r>
          </w:p>
        </w:tc>
      </w:tr>
      <w:tr w:rsidR="007A4863" w:rsidTr="004A5070">
        <w:trPr>
          <w:trHeight w:val="838"/>
          <w:jc w:val="center"/>
        </w:trPr>
        <w:tc>
          <w:tcPr>
            <w:tcW w:w="459" w:type="dxa"/>
            <w:vAlign w:val="center"/>
          </w:tcPr>
          <w:p w:rsidR="007A4863" w:rsidRPr="007A4863" w:rsidRDefault="007A4863" w:rsidP="007A4863">
            <w:pPr>
              <w:jc w:val="center"/>
            </w:pPr>
            <w:r w:rsidRPr="007A4863">
              <w:t>1</w:t>
            </w:r>
          </w:p>
        </w:tc>
        <w:tc>
          <w:tcPr>
            <w:tcW w:w="2399" w:type="dxa"/>
            <w:vAlign w:val="center"/>
          </w:tcPr>
          <w:p w:rsidR="007A45BE" w:rsidRPr="007F0B22" w:rsidRDefault="007A45BE" w:rsidP="007A45BE">
            <w:pPr>
              <w:jc w:val="center"/>
              <w:rPr>
                <w:color w:val="FF0000"/>
              </w:rPr>
            </w:pPr>
            <w:r w:rsidRPr="007F0B22">
              <w:rPr>
                <w:color w:val="FF0000"/>
              </w:rPr>
              <w:t>Schist</w:t>
            </w:r>
          </w:p>
        </w:tc>
        <w:tc>
          <w:tcPr>
            <w:tcW w:w="7497" w:type="dxa"/>
            <w:vAlign w:val="center"/>
          </w:tcPr>
          <w:p w:rsidR="007A4863" w:rsidRPr="007F0B22" w:rsidRDefault="007A45BE" w:rsidP="007A4863">
            <w:pPr>
              <w:jc w:val="center"/>
              <w:rPr>
                <w:color w:val="FF0000"/>
              </w:rPr>
            </w:pPr>
            <w:r w:rsidRPr="007F0B22">
              <w:rPr>
                <w:color w:val="FF0000"/>
              </w:rPr>
              <w:t>Small minerals aligned in bands with larger minerals embedded in them</w:t>
            </w:r>
          </w:p>
        </w:tc>
        <w:tc>
          <w:tcPr>
            <w:tcW w:w="2728" w:type="dxa"/>
            <w:vAlign w:val="center"/>
          </w:tcPr>
          <w:p w:rsidR="007A4863" w:rsidRPr="007F0B22" w:rsidRDefault="007A45BE" w:rsidP="007A4863">
            <w:pPr>
              <w:jc w:val="center"/>
              <w:rPr>
                <w:color w:val="FF0000"/>
              </w:rPr>
            </w:pPr>
            <w:r w:rsidRPr="007F0B22">
              <w:rPr>
                <w:color w:val="FF0000"/>
              </w:rPr>
              <w:t>Metamorphic</w:t>
            </w:r>
          </w:p>
        </w:tc>
      </w:tr>
      <w:tr w:rsidR="007A4863" w:rsidTr="004A5070">
        <w:trPr>
          <w:trHeight w:val="838"/>
          <w:jc w:val="center"/>
        </w:trPr>
        <w:tc>
          <w:tcPr>
            <w:tcW w:w="459" w:type="dxa"/>
            <w:vAlign w:val="center"/>
          </w:tcPr>
          <w:p w:rsidR="007A4863" w:rsidRPr="007A4863" w:rsidRDefault="007A4863" w:rsidP="007A4863">
            <w:pPr>
              <w:jc w:val="center"/>
            </w:pPr>
            <w:r w:rsidRPr="007A4863">
              <w:t>2</w:t>
            </w:r>
          </w:p>
        </w:tc>
        <w:tc>
          <w:tcPr>
            <w:tcW w:w="2399" w:type="dxa"/>
            <w:vAlign w:val="center"/>
          </w:tcPr>
          <w:p w:rsidR="007A4863" w:rsidRPr="007F0B22" w:rsidRDefault="007A45BE" w:rsidP="007A4863">
            <w:pPr>
              <w:jc w:val="center"/>
              <w:rPr>
                <w:color w:val="FF0000"/>
              </w:rPr>
            </w:pPr>
            <w:r w:rsidRPr="007F0B22">
              <w:rPr>
                <w:color w:val="FF0000"/>
              </w:rPr>
              <w:t>Halite</w:t>
            </w:r>
          </w:p>
        </w:tc>
        <w:tc>
          <w:tcPr>
            <w:tcW w:w="7497" w:type="dxa"/>
            <w:vAlign w:val="center"/>
          </w:tcPr>
          <w:p w:rsidR="007A4863" w:rsidRPr="007F0B22" w:rsidRDefault="007F0B22" w:rsidP="007A4863">
            <w:pPr>
              <w:jc w:val="center"/>
              <w:rPr>
                <w:color w:val="FF0000"/>
              </w:rPr>
            </w:pPr>
            <w:r w:rsidRPr="007F0B22">
              <w:rPr>
                <w:color w:val="FF0000"/>
              </w:rPr>
              <w:t>Cubic form, all uniform composition, clear</w:t>
            </w:r>
          </w:p>
        </w:tc>
        <w:tc>
          <w:tcPr>
            <w:tcW w:w="2728" w:type="dxa"/>
            <w:vAlign w:val="center"/>
          </w:tcPr>
          <w:p w:rsidR="007A4863" w:rsidRPr="007F0B22" w:rsidRDefault="007A45BE" w:rsidP="007A4863">
            <w:pPr>
              <w:jc w:val="center"/>
              <w:rPr>
                <w:color w:val="FF0000"/>
              </w:rPr>
            </w:pPr>
            <w:r w:rsidRPr="007F0B22">
              <w:rPr>
                <w:color w:val="FF0000"/>
              </w:rPr>
              <w:t>Mineral</w:t>
            </w:r>
          </w:p>
        </w:tc>
      </w:tr>
      <w:tr w:rsidR="007A4863" w:rsidTr="004A5070">
        <w:trPr>
          <w:trHeight w:val="838"/>
          <w:jc w:val="center"/>
        </w:trPr>
        <w:tc>
          <w:tcPr>
            <w:tcW w:w="459" w:type="dxa"/>
            <w:vAlign w:val="center"/>
          </w:tcPr>
          <w:p w:rsidR="007A4863" w:rsidRPr="007A4863" w:rsidRDefault="007A4863" w:rsidP="007A4863">
            <w:pPr>
              <w:jc w:val="center"/>
            </w:pPr>
            <w:r w:rsidRPr="007A4863">
              <w:t>3</w:t>
            </w:r>
          </w:p>
        </w:tc>
        <w:tc>
          <w:tcPr>
            <w:tcW w:w="2399" w:type="dxa"/>
            <w:vAlign w:val="center"/>
          </w:tcPr>
          <w:p w:rsidR="007A4863" w:rsidRPr="007F0B22" w:rsidRDefault="007A45BE" w:rsidP="007A4863">
            <w:pPr>
              <w:jc w:val="center"/>
              <w:rPr>
                <w:color w:val="FF0000"/>
              </w:rPr>
            </w:pPr>
            <w:r w:rsidRPr="007F0B22">
              <w:rPr>
                <w:color w:val="FF0000"/>
              </w:rPr>
              <w:t>Granite</w:t>
            </w:r>
          </w:p>
        </w:tc>
        <w:tc>
          <w:tcPr>
            <w:tcW w:w="7497" w:type="dxa"/>
            <w:vAlign w:val="center"/>
          </w:tcPr>
          <w:p w:rsidR="007A4863" w:rsidRPr="007F0B22" w:rsidRDefault="007F0B22" w:rsidP="007A4863">
            <w:pPr>
              <w:jc w:val="center"/>
              <w:rPr>
                <w:color w:val="FF0000"/>
              </w:rPr>
            </w:pPr>
            <w:r w:rsidRPr="007F0B22">
              <w:rPr>
                <w:color w:val="FF0000"/>
              </w:rPr>
              <w:t xml:space="preserve">Large interlocking crystals of different colors (often pink, white, gray, black), possibly varying in size, </w:t>
            </w:r>
          </w:p>
        </w:tc>
        <w:tc>
          <w:tcPr>
            <w:tcW w:w="2728" w:type="dxa"/>
            <w:vAlign w:val="center"/>
          </w:tcPr>
          <w:p w:rsidR="007A4863" w:rsidRPr="007F0B22" w:rsidRDefault="007A45BE" w:rsidP="007A4863">
            <w:pPr>
              <w:jc w:val="center"/>
              <w:rPr>
                <w:color w:val="FF0000"/>
              </w:rPr>
            </w:pPr>
            <w:r w:rsidRPr="007F0B22">
              <w:rPr>
                <w:color w:val="FF0000"/>
              </w:rPr>
              <w:t>Igneous</w:t>
            </w:r>
          </w:p>
        </w:tc>
      </w:tr>
      <w:tr w:rsidR="007A4863" w:rsidTr="004A5070">
        <w:trPr>
          <w:trHeight w:val="838"/>
          <w:jc w:val="center"/>
        </w:trPr>
        <w:tc>
          <w:tcPr>
            <w:tcW w:w="459" w:type="dxa"/>
            <w:vAlign w:val="center"/>
          </w:tcPr>
          <w:p w:rsidR="007A4863" w:rsidRPr="007A4863" w:rsidRDefault="007A4863" w:rsidP="007A4863">
            <w:pPr>
              <w:jc w:val="center"/>
            </w:pPr>
            <w:r w:rsidRPr="007A4863">
              <w:t>4</w:t>
            </w:r>
          </w:p>
        </w:tc>
        <w:tc>
          <w:tcPr>
            <w:tcW w:w="2399" w:type="dxa"/>
            <w:vAlign w:val="center"/>
          </w:tcPr>
          <w:p w:rsidR="007A4863" w:rsidRPr="007F0B22" w:rsidRDefault="007A45BE" w:rsidP="007A4863">
            <w:pPr>
              <w:jc w:val="center"/>
              <w:rPr>
                <w:color w:val="FF0000"/>
              </w:rPr>
            </w:pPr>
            <w:r w:rsidRPr="007F0B22">
              <w:rPr>
                <w:color w:val="FF0000"/>
              </w:rPr>
              <w:t>Quartz</w:t>
            </w:r>
          </w:p>
        </w:tc>
        <w:tc>
          <w:tcPr>
            <w:tcW w:w="7497" w:type="dxa"/>
            <w:vAlign w:val="center"/>
          </w:tcPr>
          <w:p w:rsidR="007A4863" w:rsidRPr="007F0B22" w:rsidRDefault="007F0B22" w:rsidP="007A4863">
            <w:pPr>
              <w:jc w:val="center"/>
              <w:rPr>
                <w:color w:val="FF0000"/>
              </w:rPr>
            </w:pPr>
            <w:r w:rsidRPr="007F0B22">
              <w:rPr>
                <w:color w:val="FF0000"/>
              </w:rPr>
              <w:t>Hexagonal prism form, all uniform composition, clear</w:t>
            </w:r>
          </w:p>
        </w:tc>
        <w:tc>
          <w:tcPr>
            <w:tcW w:w="2728" w:type="dxa"/>
            <w:vAlign w:val="center"/>
          </w:tcPr>
          <w:p w:rsidR="007A4863" w:rsidRPr="007F0B22" w:rsidRDefault="007A45BE" w:rsidP="007A4863">
            <w:pPr>
              <w:jc w:val="center"/>
              <w:rPr>
                <w:color w:val="FF0000"/>
              </w:rPr>
            </w:pPr>
            <w:r w:rsidRPr="007F0B22">
              <w:rPr>
                <w:color w:val="FF0000"/>
              </w:rPr>
              <w:t>Mineral</w:t>
            </w:r>
          </w:p>
        </w:tc>
      </w:tr>
      <w:tr w:rsidR="007A4863" w:rsidTr="004A5070">
        <w:trPr>
          <w:trHeight w:val="838"/>
          <w:jc w:val="center"/>
        </w:trPr>
        <w:tc>
          <w:tcPr>
            <w:tcW w:w="459" w:type="dxa"/>
            <w:vAlign w:val="center"/>
          </w:tcPr>
          <w:p w:rsidR="007A4863" w:rsidRPr="007A4863" w:rsidRDefault="007A4863" w:rsidP="007A4863">
            <w:pPr>
              <w:jc w:val="center"/>
            </w:pPr>
            <w:r w:rsidRPr="007A4863">
              <w:t>5</w:t>
            </w:r>
          </w:p>
        </w:tc>
        <w:tc>
          <w:tcPr>
            <w:tcW w:w="2399" w:type="dxa"/>
            <w:vAlign w:val="center"/>
          </w:tcPr>
          <w:p w:rsidR="007A4863" w:rsidRPr="007F0B22" w:rsidRDefault="007A45BE" w:rsidP="007A4863">
            <w:pPr>
              <w:jc w:val="center"/>
              <w:rPr>
                <w:color w:val="FF0000"/>
              </w:rPr>
            </w:pPr>
            <w:r w:rsidRPr="007F0B22">
              <w:rPr>
                <w:color w:val="FF0000"/>
              </w:rPr>
              <w:t>Basalt</w:t>
            </w:r>
          </w:p>
        </w:tc>
        <w:tc>
          <w:tcPr>
            <w:tcW w:w="7497" w:type="dxa"/>
            <w:vAlign w:val="center"/>
          </w:tcPr>
          <w:p w:rsidR="007A4863" w:rsidRPr="007F0B22" w:rsidRDefault="007F0B22" w:rsidP="007A4863">
            <w:pPr>
              <w:jc w:val="center"/>
              <w:rPr>
                <w:color w:val="FF0000"/>
              </w:rPr>
            </w:pPr>
            <w:r w:rsidRPr="007F0B22">
              <w:rPr>
                <w:color w:val="FF0000"/>
              </w:rPr>
              <w:t>No visible grains, possible holes (vesicles), possible visible crystals in the fine matrix, dark in color</w:t>
            </w:r>
          </w:p>
        </w:tc>
        <w:tc>
          <w:tcPr>
            <w:tcW w:w="2728" w:type="dxa"/>
            <w:vAlign w:val="center"/>
          </w:tcPr>
          <w:p w:rsidR="007A4863" w:rsidRPr="007F0B22" w:rsidRDefault="007F0B22" w:rsidP="007A4863">
            <w:pPr>
              <w:jc w:val="center"/>
              <w:rPr>
                <w:color w:val="FF0000"/>
              </w:rPr>
            </w:pPr>
            <w:r w:rsidRPr="007F0B22">
              <w:rPr>
                <w:color w:val="FF0000"/>
              </w:rPr>
              <w:t>Igneous</w:t>
            </w:r>
          </w:p>
        </w:tc>
      </w:tr>
      <w:tr w:rsidR="007A4863" w:rsidTr="004A5070">
        <w:trPr>
          <w:trHeight w:val="838"/>
          <w:jc w:val="center"/>
        </w:trPr>
        <w:tc>
          <w:tcPr>
            <w:tcW w:w="459" w:type="dxa"/>
            <w:vAlign w:val="center"/>
          </w:tcPr>
          <w:p w:rsidR="007A4863" w:rsidRPr="007A4863" w:rsidRDefault="007A4863" w:rsidP="007A4863">
            <w:pPr>
              <w:jc w:val="center"/>
            </w:pPr>
            <w:r w:rsidRPr="007A4863">
              <w:t>6</w:t>
            </w:r>
          </w:p>
        </w:tc>
        <w:tc>
          <w:tcPr>
            <w:tcW w:w="2399" w:type="dxa"/>
            <w:vAlign w:val="center"/>
          </w:tcPr>
          <w:p w:rsidR="007A4863" w:rsidRPr="007F0B22" w:rsidRDefault="007A45BE" w:rsidP="007A4863">
            <w:pPr>
              <w:jc w:val="center"/>
              <w:rPr>
                <w:color w:val="FF0000"/>
              </w:rPr>
            </w:pPr>
            <w:r w:rsidRPr="007F0B22">
              <w:rPr>
                <w:color w:val="FF0000"/>
              </w:rPr>
              <w:t>Galena</w:t>
            </w:r>
          </w:p>
        </w:tc>
        <w:tc>
          <w:tcPr>
            <w:tcW w:w="7497" w:type="dxa"/>
            <w:vAlign w:val="center"/>
          </w:tcPr>
          <w:p w:rsidR="007A4863" w:rsidRPr="007F0B22" w:rsidRDefault="007F0B22" w:rsidP="007A4863">
            <w:pPr>
              <w:jc w:val="center"/>
              <w:rPr>
                <w:color w:val="FF0000"/>
              </w:rPr>
            </w:pPr>
            <w:r w:rsidRPr="007F0B22">
              <w:rPr>
                <w:color w:val="FF0000"/>
              </w:rPr>
              <w:t>Cubic form, dark grey color, metallic, all uniform composition</w:t>
            </w:r>
          </w:p>
        </w:tc>
        <w:tc>
          <w:tcPr>
            <w:tcW w:w="2728" w:type="dxa"/>
            <w:vAlign w:val="center"/>
          </w:tcPr>
          <w:p w:rsidR="007A4863" w:rsidRPr="007F0B22" w:rsidRDefault="007F0B22" w:rsidP="007A4863">
            <w:pPr>
              <w:jc w:val="center"/>
              <w:rPr>
                <w:color w:val="FF0000"/>
              </w:rPr>
            </w:pPr>
            <w:r w:rsidRPr="007F0B22">
              <w:rPr>
                <w:color w:val="FF0000"/>
              </w:rPr>
              <w:t>Mineral</w:t>
            </w:r>
          </w:p>
        </w:tc>
      </w:tr>
      <w:tr w:rsidR="007A4863" w:rsidTr="004A5070">
        <w:trPr>
          <w:trHeight w:val="838"/>
          <w:jc w:val="center"/>
        </w:trPr>
        <w:tc>
          <w:tcPr>
            <w:tcW w:w="459" w:type="dxa"/>
            <w:vAlign w:val="center"/>
          </w:tcPr>
          <w:p w:rsidR="007A4863" w:rsidRPr="007A4863" w:rsidRDefault="007A4863" w:rsidP="007A4863">
            <w:pPr>
              <w:jc w:val="center"/>
            </w:pPr>
            <w:r w:rsidRPr="007A4863">
              <w:t>7</w:t>
            </w:r>
          </w:p>
        </w:tc>
        <w:tc>
          <w:tcPr>
            <w:tcW w:w="2399" w:type="dxa"/>
            <w:vAlign w:val="center"/>
          </w:tcPr>
          <w:p w:rsidR="007A4863" w:rsidRPr="007F0B22" w:rsidRDefault="007A45BE" w:rsidP="007A4863">
            <w:pPr>
              <w:jc w:val="center"/>
              <w:rPr>
                <w:color w:val="FF0000"/>
              </w:rPr>
            </w:pPr>
            <w:r w:rsidRPr="007F0B22">
              <w:rPr>
                <w:color w:val="FF0000"/>
              </w:rPr>
              <w:t>Slate</w:t>
            </w:r>
          </w:p>
        </w:tc>
        <w:tc>
          <w:tcPr>
            <w:tcW w:w="7497" w:type="dxa"/>
            <w:vAlign w:val="center"/>
          </w:tcPr>
          <w:p w:rsidR="007A4863" w:rsidRPr="007F0B22" w:rsidRDefault="007F0B22" w:rsidP="007A4863">
            <w:pPr>
              <w:jc w:val="center"/>
              <w:rPr>
                <w:color w:val="FF0000"/>
              </w:rPr>
            </w:pPr>
            <w:r w:rsidRPr="007F0B22">
              <w:rPr>
                <w:color w:val="FF0000"/>
              </w:rPr>
              <w:t>Not visible grains, alignment in plates, dark in color</w:t>
            </w:r>
          </w:p>
        </w:tc>
        <w:tc>
          <w:tcPr>
            <w:tcW w:w="2728" w:type="dxa"/>
            <w:vAlign w:val="center"/>
          </w:tcPr>
          <w:p w:rsidR="007A4863" w:rsidRPr="007F0B22" w:rsidRDefault="007F0B22" w:rsidP="007A4863">
            <w:pPr>
              <w:jc w:val="center"/>
              <w:rPr>
                <w:color w:val="FF0000"/>
              </w:rPr>
            </w:pPr>
            <w:r w:rsidRPr="007F0B22">
              <w:rPr>
                <w:color w:val="FF0000"/>
              </w:rPr>
              <w:t>Metamorphic</w:t>
            </w:r>
          </w:p>
        </w:tc>
      </w:tr>
      <w:tr w:rsidR="007A4863" w:rsidTr="004A5070">
        <w:trPr>
          <w:trHeight w:val="838"/>
          <w:jc w:val="center"/>
        </w:trPr>
        <w:tc>
          <w:tcPr>
            <w:tcW w:w="459" w:type="dxa"/>
            <w:vAlign w:val="center"/>
          </w:tcPr>
          <w:p w:rsidR="007A4863" w:rsidRPr="007A4863" w:rsidRDefault="007A4863" w:rsidP="007A4863">
            <w:pPr>
              <w:jc w:val="center"/>
            </w:pPr>
            <w:r w:rsidRPr="007A4863">
              <w:t>8</w:t>
            </w:r>
          </w:p>
        </w:tc>
        <w:tc>
          <w:tcPr>
            <w:tcW w:w="2399" w:type="dxa"/>
            <w:vAlign w:val="center"/>
          </w:tcPr>
          <w:p w:rsidR="007A4863" w:rsidRPr="007F0B22" w:rsidRDefault="007A45BE" w:rsidP="007A4863">
            <w:pPr>
              <w:jc w:val="center"/>
              <w:rPr>
                <w:color w:val="FF0000"/>
              </w:rPr>
            </w:pPr>
            <w:r w:rsidRPr="007F0B22">
              <w:rPr>
                <w:color w:val="FF0000"/>
              </w:rPr>
              <w:t>Obsidian</w:t>
            </w:r>
          </w:p>
        </w:tc>
        <w:tc>
          <w:tcPr>
            <w:tcW w:w="7497" w:type="dxa"/>
            <w:vAlign w:val="center"/>
          </w:tcPr>
          <w:p w:rsidR="007A4863" w:rsidRPr="007F0B22" w:rsidRDefault="007F0B22" w:rsidP="007F0B22">
            <w:pPr>
              <w:jc w:val="center"/>
              <w:rPr>
                <w:color w:val="FF0000"/>
              </w:rPr>
            </w:pPr>
            <w:r w:rsidRPr="007F0B22">
              <w:rPr>
                <w:color w:val="FF0000"/>
              </w:rPr>
              <w:t>Black, uniform in composition, glassy, no form</w:t>
            </w:r>
          </w:p>
        </w:tc>
        <w:tc>
          <w:tcPr>
            <w:tcW w:w="2728" w:type="dxa"/>
            <w:vAlign w:val="center"/>
          </w:tcPr>
          <w:p w:rsidR="007A4863" w:rsidRPr="007F0B22" w:rsidRDefault="007F0B22" w:rsidP="007A4863">
            <w:pPr>
              <w:jc w:val="center"/>
              <w:rPr>
                <w:color w:val="FF0000"/>
              </w:rPr>
            </w:pPr>
            <w:r w:rsidRPr="007F0B22">
              <w:rPr>
                <w:color w:val="FF0000"/>
              </w:rPr>
              <w:t>Igneous</w:t>
            </w:r>
          </w:p>
        </w:tc>
      </w:tr>
      <w:tr w:rsidR="007F0B22" w:rsidTr="004A5070">
        <w:trPr>
          <w:trHeight w:val="838"/>
          <w:jc w:val="center"/>
        </w:trPr>
        <w:tc>
          <w:tcPr>
            <w:tcW w:w="459" w:type="dxa"/>
            <w:vAlign w:val="center"/>
          </w:tcPr>
          <w:p w:rsidR="007F0B22" w:rsidRPr="007A4863" w:rsidRDefault="007F0B22" w:rsidP="007A4863">
            <w:pPr>
              <w:jc w:val="center"/>
            </w:pPr>
            <w:r w:rsidRPr="007A4863">
              <w:t>9</w:t>
            </w:r>
          </w:p>
        </w:tc>
        <w:tc>
          <w:tcPr>
            <w:tcW w:w="2399" w:type="dxa"/>
            <w:vAlign w:val="center"/>
          </w:tcPr>
          <w:p w:rsidR="007F0B22" w:rsidRPr="007F0B22" w:rsidRDefault="007F0B22" w:rsidP="007A4863">
            <w:pPr>
              <w:jc w:val="center"/>
              <w:rPr>
                <w:color w:val="FF0000"/>
              </w:rPr>
            </w:pPr>
            <w:r w:rsidRPr="007F0B22">
              <w:rPr>
                <w:color w:val="FF0000"/>
              </w:rPr>
              <w:t>Shale</w:t>
            </w:r>
          </w:p>
        </w:tc>
        <w:tc>
          <w:tcPr>
            <w:tcW w:w="7497" w:type="dxa"/>
            <w:vAlign w:val="center"/>
          </w:tcPr>
          <w:p w:rsidR="007F0B22" w:rsidRPr="007F0B22" w:rsidRDefault="007F0B22" w:rsidP="00E9508C">
            <w:pPr>
              <w:jc w:val="center"/>
              <w:rPr>
                <w:color w:val="FF0000"/>
              </w:rPr>
            </w:pPr>
            <w:r w:rsidRPr="007F0B22">
              <w:rPr>
                <w:color w:val="FF0000"/>
              </w:rPr>
              <w:t>Not visible grains, alignment in thicker plates than #7, dark in color</w:t>
            </w:r>
          </w:p>
        </w:tc>
        <w:tc>
          <w:tcPr>
            <w:tcW w:w="2728" w:type="dxa"/>
            <w:vAlign w:val="center"/>
          </w:tcPr>
          <w:p w:rsidR="007F0B22" w:rsidRPr="007F0B22" w:rsidRDefault="007F0B22" w:rsidP="007A4863">
            <w:pPr>
              <w:jc w:val="center"/>
              <w:rPr>
                <w:color w:val="FF0000"/>
              </w:rPr>
            </w:pPr>
            <w:r w:rsidRPr="007F0B22">
              <w:rPr>
                <w:color w:val="FF0000"/>
              </w:rPr>
              <w:t>Sedimentary</w:t>
            </w:r>
          </w:p>
        </w:tc>
      </w:tr>
      <w:tr w:rsidR="007F0B22" w:rsidTr="004A5070">
        <w:trPr>
          <w:trHeight w:val="886"/>
          <w:jc w:val="center"/>
        </w:trPr>
        <w:tc>
          <w:tcPr>
            <w:tcW w:w="459" w:type="dxa"/>
            <w:vAlign w:val="center"/>
          </w:tcPr>
          <w:p w:rsidR="007F0B22" w:rsidRPr="007A4863" w:rsidRDefault="007F0B22" w:rsidP="007A4863">
            <w:pPr>
              <w:jc w:val="center"/>
            </w:pPr>
            <w:r w:rsidRPr="007A4863">
              <w:t>10</w:t>
            </w:r>
          </w:p>
        </w:tc>
        <w:tc>
          <w:tcPr>
            <w:tcW w:w="2399" w:type="dxa"/>
            <w:vAlign w:val="center"/>
          </w:tcPr>
          <w:p w:rsidR="007F0B22" w:rsidRPr="007F0B22" w:rsidRDefault="007F0B22" w:rsidP="007A4863">
            <w:pPr>
              <w:jc w:val="center"/>
              <w:rPr>
                <w:color w:val="FF0000"/>
              </w:rPr>
            </w:pPr>
            <w:r w:rsidRPr="007F0B22">
              <w:rPr>
                <w:color w:val="FF0000"/>
              </w:rPr>
              <w:t>Conglomerate</w:t>
            </w:r>
          </w:p>
        </w:tc>
        <w:tc>
          <w:tcPr>
            <w:tcW w:w="7497" w:type="dxa"/>
            <w:vAlign w:val="center"/>
          </w:tcPr>
          <w:p w:rsidR="007F0B22" w:rsidRPr="007F0B22" w:rsidRDefault="007F0B22" w:rsidP="007A4863">
            <w:pPr>
              <w:jc w:val="center"/>
              <w:rPr>
                <w:color w:val="FF0000"/>
              </w:rPr>
            </w:pPr>
            <w:r w:rsidRPr="007F0B22">
              <w:rPr>
                <w:color w:val="FF0000"/>
              </w:rPr>
              <w:t>Large rounded fragments within a matrix of smaller particles, variable fragments in composition and color and other properties</w:t>
            </w:r>
          </w:p>
        </w:tc>
        <w:tc>
          <w:tcPr>
            <w:tcW w:w="2728" w:type="dxa"/>
            <w:vAlign w:val="center"/>
          </w:tcPr>
          <w:p w:rsidR="007F0B22" w:rsidRPr="007F0B22" w:rsidRDefault="007F0B22" w:rsidP="007A4863">
            <w:pPr>
              <w:jc w:val="center"/>
              <w:rPr>
                <w:color w:val="FF0000"/>
              </w:rPr>
            </w:pPr>
            <w:r w:rsidRPr="007F0B22">
              <w:rPr>
                <w:color w:val="FF0000"/>
              </w:rPr>
              <w:t>Sedimentary</w:t>
            </w:r>
          </w:p>
        </w:tc>
      </w:tr>
    </w:tbl>
    <w:p w:rsidR="00C64B72" w:rsidRPr="002625D2" w:rsidRDefault="00C64B72" w:rsidP="00C64B72">
      <w:pPr>
        <w:ind w:left="720"/>
        <w:rPr>
          <w:b/>
        </w:rPr>
      </w:pPr>
      <w:r w:rsidRPr="002625D2">
        <w:rPr>
          <w:b/>
        </w:rPr>
        <w:lastRenderedPageBreak/>
        <w:t xml:space="preserve">Note: The class this unit was created for was set up to use a set of rocks and minerals from Stories in Stone. </w:t>
      </w:r>
      <w:r w:rsidRPr="002625D2">
        <w:rPr>
          <w:b/>
          <w:u w:val="single"/>
        </w:rPr>
        <w:t>Stories in Stone</w:t>
      </w:r>
      <w:r w:rsidRPr="002625D2">
        <w:rPr>
          <w:b/>
        </w:rPr>
        <w:t xml:space="preserve"> is a teacher’s guide developed through the Lawrence Hall of Science at the University of California Berkeley as part of the GEMS project (Great Explorations in Math and Science). See </w:t>
      </w:r>
      <w:hyperlink r:id="rId4" w:history="1">
        <w:r w:rsidRPr="002625D2">
          <w:rPr>
            <w:rStyle w:val="Hyperlink"/>
            <w:b/>
          </w:rPr>
          <w:t>www.lhsgems.org</w:t>
        </w:r>
      </w:hyperlink>
      <w:r w:rsidRPr="002625D2">
        <w:rPr>
          <w:b/>
        </w:rPr>
        <w:t xml:space="preserve"> for more information. You may or may not have access to the same group of rocks and minerals and may modify the activity to fit the changes. </w:t>
      </w:r>
    </w:p>
    <w:p w:rsidR="00B4380D" w:rsidRDefault="00B4380D"/>
    <w:sectPr w:rsidR="00B4380D" w:rsidSect="007A4863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7A4863"/>
    <w:rsid w:val="001770A3"/>
    <w:rsid w:val="002625D2"/>
    <w:rsid w:val="004A5070"/>
    <w:rsid w:val="007A45BE"/>
    <w:rsid w:val="007A4863"/>
    <w:rsid w:val="007F0B22"/>
    <w:rsid w:val="00B4380D"/>
    <w:rsid w:val="00C64B72"/>
    <w:rsid w:val="00E3151E"/>
    <w:rsid w:val="00FC39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48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7A4863"/>
    <w:pPr>
      <w:spacing w:after="0" w:line="240" w:lineRule="auto"/>
    </w:pPr>
    <w:rPr>
      <w:rFonts w:ascii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rsid w:val="00C64B7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lhsgems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220</Words>
  <Characters>1259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</dc:creator>
  <cp:keywords/>
  <dc:description/>
  <cp:lastModifiedBy>Nat</cp:lastModifiedBy>
  <cp:revision>5</cp:revision>
  <dcterms:created xsi:type="dcterms:W3CDTF">2012-05-15T23:36:00Z</dcterms:created>
  <dcterms:modified xsi:type="dcterms:W3CDTF">2013-04-05T17:34:00Z</dcterms:modified>
</cp:coreProperties>
</file>