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317" w:rsidRPr="00537317" w:rsidRDefault="00537317" w:rsidP="00537317">
      <w:pPr>
        <w:pStyle w:val="NoSpacing"/>
        <w:jc w:val="center"/>
        <w:rPr>
          <w:sz w:val="36"/>
          <w:szCs w:val="36"/>
        </w:rPr>
      </w:pPr>
      <w:r w:rsidRPr="00537317">
        <w:rPr>
          <w:sz w:val="36"/>
          <w:szCs w:val="36"/>
        </w:rPr>
        <w:t>Primary Production Lab</w:t>
      </w:r>
    </w:p>
    <w:p w:rsidR="00427CA9" w:rsidRDefault="00537317" w:rsidP="00537317">
      <w:pPr>
        <w:pStyle w:val="NoSpacing"/>
        <w:jc w:val="center"/>
        <w:rPr>
          <w:sz w:val="32"/>
          <w:szCs w:val="32"/>
        </w:rPr>
      </w:pPr>
      <w:r w:rsidRPr="00537317">
        <w:rPr>
          <w:i/>
          <w:sz w:val="32"/>
          <w:szCs w:val="32"/>
        </w:rPr>
        <w:t>How to grow diatoms in the classroom</w:t>
      </w:r>
    </w:p>
    <w:p w:rsidR="00537317" w:rsidRDefault="00537317" w:rsidP="00537317">
      <w:pPr>
        <w:pStyle w:val="NoSpacing"/>
        <w:jc w:val="center"/>
        <w:rPr>
          <w:sz w:val="32"/>
          <w:szCs w:val="32"/>
        </w:rPr>
      </w:pPr>
    </w:p>
    <w:p w:rsidR="00E20425" w:rsidRPr="000C759D" w:rsidRDefault="00E20425" w:rsidP="00537317">
      <w:pPr>
        <w:pStyle w:val="NoSpacing"/>
        <w:rPr>
          <w:b/>
          <w:sz w:val="24"/>
          <w:szCs w:val="24"/>
        </w:rPr>
      </w:pPr>
      <w:r w:rsidRPr="000C759D">
        <w:rPr>
          <w:b/>
          <w:sz w:val="24"/>
          <w:szCs w:val="24"/>
        </w:rPr>
        <w:t>Materials:</w:t>
      </w:r>
    </w:p>
    <w:p w:rsidR="006F26F2" w:rsidRDefault="006F26F2" w:rsidP="00537317">
      <w:pPr>
        <w:pStyle w:val="NoSpacing"/>
        <w:rPr>
          <w:sz w:val="24"/>
          <w:szCs w:val="24"/>
        </w:rPr>
      </w:pPr>
    </w:p>
    <w:p w:rsidR="00E20425" w:rsidRDefault="006F26F2" w:rsidP="00537317">
      <w:pPr>
        <w:pStyle w:val="NoSpacing"/>
        <w:rPr>
          <w:sz w:val="24"/>
          <w:szCs w:val="24"/>
        </w:rPr>
      </w:pPr>
      <w:r>
        <w:rPr>
          <w:sz w:val="24"/>
          <w:szCs w:val="24"/>
        </w:rPr>
        <w:t>3 magnetic stir plates</w:t>
      </w:r>
    </w:p>
    <w:p w:rsidR="006F26F2" w:rsidRDefault="006F26F2" w:rsidP="00537317">
      <w:pPr>
        <w:pStyle w:val="NoSpacing"/>
        <w:rPr>
          <w:sz w:val="24"/>
          <w:szCs w:val="24"/>
        </w:rPr>
      </w:pPr>
      <w:r>
        <w:rPr>
          <w:sz w:val="24"/>
          <w:szCs w:val="24"/>
        </w:rPr>
        <w:t>3 fluorescent lamps (make sure all have same Wattage bulb, 60 Watt works well)</w:t>
      </w:r>
    </w:p>
    <w:p w:rsidR="006F26F2" w:rsidRDefault="006F26F2" w:rsidP="00537317">
      <w:pPr>
        <w:pStyle w:val="NoSpacing"/>
        <w:rPr>
          <w:sz w:val="24"/>
          <w:szCs w:val="24"/>
        </w:rPr>
      </w:pPr>
      <w:r>
        <w:rPr>
          <w:sz w:val="24"/>
          <w:szCs w:val="24"/>
        </w:rPr>
        <w:t>3 magnetic stir bars</w:t>
      </w:r>
    </w:p>
    <w:p w:rsidR="006F26F2" w:rsidRDefault="0020666A" w:rsidP="00537317">
      <w:pPr>
        <w:pStyle w:val="NoSpacing"/>
        <w:rPr>
          <w:sz w:val="24"/>
          <w:szCs w:val="24"/>
        </w:rPr>
      </w:pPr>
      <w:r>
        <w:rPr>
          <w:sz w:val="24"/>
          <w:szCs w:val="24"/>
        </w:rPr>
        <w:t xml:space="preserve">3 </w:t>
      </w:r>
      <w:r w:rsidR="006F26F2">
        <w:rPr>
          <w:sz w:val="24"/>
          <w:szCs w:val="24"/>
        </w:rPr>
        <w:t xml:space="preserve">2 Liter </w:t>
      </w:r>
      <w:r w:rsidR="00A75837">
        <w:rPr>
          <w:sz w:val="24"/>
          <w:szCs w:val="24"/>
        </w:rPr>
        <w:t>Erlenmeyer</w:t>
      </w:r>
      <w:r w:rsidR="006F26F2">
        <w:rPr>
          <w:sz w:val="24"/>
          <w:szCs w:val="24"/>
        </w:rPr>
        <w:t xml:space="preserve"> flasks</w:t>
      </w:r>
      <w:r w:rsidR="00E165B5">
        <w:rPr>
          <w:sz w:val="24"/>
          <w:szCs w:val="24"/>
        </w:rPr>
        <w:t>*</w:t>
      </w:r>
    </w:p>
    <w:p w:rsidR="006F26F2" w:rsidRDefault="006F26F2" w:rsidP="00537317">
      <w:pPr>
        <w:pStyle w:val="NoSpacing"/>
        <w:rPr>
          <w:sz w:val="24"/>
          <w:szCs w:val="24"/>
        </w:rPr>
      </w:pPr>
      <w:r>
        <w:rPr>
          <w:sz w:val="24"/>
          <w:szCs w:val="24"/>
        </w:rPr>
        <w:t xml:space="preserve">3 foam stoppers for </w:t>
      </w:r>
      <w:r w:rsidR="00A75837">
        <w:rPr>
          <w:sz w:val="24"/>
          <w:szCs w:val="24"/>
        </w:rPr>
        <w:t>Erlenmeyer</w:t>
      </w:r>
      <w:r>
        <w:rPr>
          <w:sz w:val="24"/>
          <w:szCs w:val="24"/>
        </w:rPr>
        <w:t xml:space="preserve"> flasks</w:t>
      </w:r>
    </w:p>
    <w:p w:rsidR="00DE1007" w:rsidRPr="00DE1007" w:rsidRDefault="00DE1007" w:rsidP="00537317">
      <w:pPr>
        <w:pStyle w:val="NoSpacing"/>
        <w:rPr>
          <w:rFonts w:ascii="Arial" w:hAnsi="Arial" w:cs="Arial"/>
          <w:color w:val="000000"/>
          <w:sz w:val="24"/>
          <w:szCs w:val="24"/>
          <w:shd w:val="clear" w:color="auto" w:fill="FFFFFF"/>
        </w:rPr>
      </w:pPr>
      <w:r>
        <w:rPr>
          <w:sz w:val="24"/>
          <w:szCs w:val="24"/>
        </w:rPr>
        <w:t xml:space="preserve">Live diatom </w:t>
      </w:r>
      <w:r w:rsidRPr="00DE1007">
        <w:rPr>
          <w:sz w:val="24"/>
          <w:szCs w:val="24"/>
        </w:rPr>
        <w:t xml:space="preserve">aliquot, UTEX # </w:t>
      </w:r>
      <w:r w:rsidRPr="00DE1007">
        <w:rPr>
          <w:rFonts w:cs="Arial"/>
          <w:color w:val="000000"/>
          <w:sz w:val="24"/>
          <w:szCs w:val="24"/>
          <w:shd w:val="clear" w:color="auto" w:fill="FFFFFF"/>
        </w:rPr>
        <w:t>LB 2054</w:t>
      </w:r>
      <w:r w:rsidRPr="00DE1007">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w:t>
      </w:r>
      <w:hyperlink r:id="rId7" w:history="1">
        <w:r w:rsidR="0091712B">
          <w:rPr>
            <w:rStyle w:val="Hyperlink"/>
            <w:rFonts w:ascii="Arial" w:hAnsi="Arial" w:cs="Arial"/>
            <w:sz w:val="24"/>
            <w:szCs w:val="24"/>
            <w:shd w:val="clear" w:color="auto" w:fill="FFFFFF"/>
          </w:rPr>
          <w:t>The University of Texas at Austin</w:t>
        </w:r>
      </w:hyperlink>
      <w:r>
        <w:rPr>
          <w:rFonts w:ascii="Arial" w:hAnsi="Arial" w:cs="Arial"/>
          <w:color w:val="000000"/>
          <w:sz w:val="24"/>
          <w:szCs w:val="24"/>
          <w:shd w:val="clear" w:color="auto" w:fill="FFFFFF"/>
        </w:rPr>
        <w:t>)</w:t>
      </w:r>
    </w:p>
    <w:p w:rsidR="006F26F2" w:rsidRDefault="002213F6" w:rsidP="00537317">
      <w:pPr>
        <w:pStyle w:val="NoSpacing"/>
        <w:rPr>
          <w:sz w:val="24"/>
          <w:szCs w:val="24"/>
        </w:rPr>
      </w:pPr>
      <w:r>
        <w:rPr>
          <w:sz w:val="24"/>
          <w:szCs w:val="24"/>
        </w:rPr>
        <w:t>Sea salt (</w:t>
      </w:r>
      <w:hyperlink r:id="rId8" w:history="1">
        <w:r w:rsidRPr="002213F6">
          <w:rPr>
            <w:rStyle w:val="Hyperlink"/>
            <w:sz w:val="24"/>
            <w:szCs w:val="24"/>
          </w:rPr>
          <w:t>Lake Products</w:t>
        </w:r>
      </w:hyperlink>
      <w:r>
        <w:rPr>
          <w:sz w:val="24"/>
          <w:szCs w:val="24"/>
        </w:rPr>
        <w:t>)</w:t>
      </w:r>
    </w:p>
    <w:p w:rsidR="002213F6" w:rsidRDefault="00DE1007" w:rsidP="00537317">
      <w:pPr>
        <w:pStyle w:val="NoSpacing"/>
        <w:rPr>
          <w:sz w:val="24"/>
          <w:szCs w:val="24"/>
        </w:rPr>
      </w:pPr>
      <w:r>
        <w:rPr>
          <w:sz w:val="24"/>
          <w:szCs w:val="24"/>
        </w:rPr>
        <w:t>Sodium Silicate (</w:t>
      </w:r>
      <w:r w:rsidR="002213F6">
        <w:rPr>
          <w:sz w:val="24"/>
          <w:szCs w:val="24"/>
        </w:rPr>
        <w:t>SiO</w:t>
      </w:r>
      <w:r w:rsidR="002213F6" w:rsidRPr="00DE1007">
        <w:rPr>
          <w:sz w:val="24"/>
          <w:szCs w:val="24"/>
          <w:vertAlign w:val="subscript"/>
        </w:rPr>
        <w:t>2</w:t>
      </w:r>
      <w:r>
        <w:rPr>
          <w:sz w:val="24"/>
          <w:szCs w:val="24"/>
        </w:rPr>
        <w:t>)</w:t>
      </w:r>
      <w:r w:rsidR="002213F6">
        <w:rPr>
          <w:sz w:val="24"/>
          <w:szCs w:val="24"/>
        </w:rPr>
        <w:t xml:space="preserve"> solution (</w:t>
      </w:r>
      <w:hyperlink r:id="rId9" w:history="1">
        <w:r w:rsidR="002213F6" w:rsidRPr="002213F6">
          <w:rPr>
            <w:rStyle w:val="Hyperlink"/>
            <w:sz w:val="24"/>
            <w:szCs w:val="24"/>
          </w:rPr>
          <w:t>Science Co</w:t>
        </w:r>
        <w:r w:rsidR="002213F6" w:rsidRPr="002213F6">
          <w:rPr>
            <w:rStyle w:val="Hyperlink"/>
            <w:sz w:val="24"/>
            <w:szCs w:val="24"/>
          </w:rPr>
          <w:t>m</w:t>
        </w:r>
        <w:r w:rsidR="002213F6" w:rsidRPr="002213F6">
          <w:rPr>
            <w:rStyle w:val="Hyperlink"/>
            <w:sz w:val="24"/>
            <w:szCs w:val="24"/>
          </w:rPr>
          <w:t>p</w:t>
        </w:r>
        <w:r w:rsidR="002213F6" w:rsidRPr="002213F6">
          <w:rPr>
            <w:rStyle w:val="Hyperlink"/>
            <w:sz w:val="24"/>
            <w:szCs w:val="24"/>
          </w:rPr>
          <w:t>any</w:t>
        </w:r>
      </w:hyperlink>
      <w:r w:rsidR="002213F6">
        <w:rPr>
          <w:sz w:val="24"/>
          <w:szCs w:val="24"/>
        </w:rPr>
        <w:t>)</w:t>
      </w:r>
    </w:p>
    <w:p w:rsidR="00557BEE" w:rsidRDefault="00557BEE" w:rsidP="00537317">
      <w:pPr>
        <w:pStyle w:val="NoSpacing"/>
        <w:rPr>
          <w:sz w:val="24"/>
          <w:szCs w:val="24"/>
        </w:rPr>
      </w:pPr>
      <w:r>
        <w:rPr>
          <w:sz w:val="24"/>
          <w:szCs w:val="24"/>
        </w:rPr>
        <w:t>Slides with a printed grid*** (</w:t>
      </w:r>
      <w:hyperlink r:id="rId10" w:history="1">
        <w:r w:rsidRPr="00557BEE">
          <w:rPr>
            <w:rStyle w:val="Hyperlink"/>
            <w:sz w:val="24"/>
            <w:szCs w:val="24"/>
          </w:rPr>
          <w:t>Frey Scientific</w:t>
        </w:r>
      </w:hyperlink>
      <w:r>
        <w:rPr>
          <w:sz w:val="24"/>
          <w:szCs w:val="24"/>
        </w:rPr>
        <w:t>)</w:t>
      </w:r>
    </w:p>
    <w:p w:rsidR="002213F6" w:rsidRDefault="002213F6" w:rsidP="00537317">
      <w:pPr>
        <w:pStyle w:val="NoSpacing"/>
        <w:rPr>
          <w:sz w:val="24"/>
          <w:szCs w:val="24"/>
        </w:rPr>
      </w:pPr>
    </w:p>
    <w:p w:rsidR="002213F6" w:rsidRPr="000C759D" w:rsidRDefault="00DE1007" w:rsidP="00537317">
      <w:pPr>
        <w:pStyle w:val="NoSpacing"/>
        <w:rPr>
          <w:b/>
          <w:sz w:val="24"/>
          <w:szCs w:val="24"/>
        </w:rPr>
      </w:pPr>
      <w:r w:rsidRPr="000C759D">
        <w:rPr>
          <w:b/>
          <w:sz w:val="24"/>
          <w:szCs w:val="24"/>
        </w:rPr>
        <w:t>Making the media/growth solution:</w:t>
      </w:r>
    </w:p>
    <w:p w:rsidR="00DE1007" w:rsidRDefault="00DE1007" w:rsidP="00537317">
      <w:pPr>
        <w:pStyle w:val="NoSpacing"/>
        <w:rPr>
          <w:sz w:val="24"/>
          <w:szCs w:val="24"/>
        </w:rPr>
      </w:pPr>
    </w:p>
    <w:p w:rsidR="00DE1007" w:rsidRDefault="00DE1007" w:rsidP="00DE1007">
      <w:pPr>
        <w:pStyle w:val="NoSpacing"/>
        <w:numPr>
          <w:ilvl w:val="0"/>
          <w:numId w:val="5"/>
        </w:numPr>
        <w:rPr>
          <w:sz w:val="24"/>
          <w:szCs w:val="24"/>
        </w:rPr>
      </w:pPr>
      <w:r>
        <w:rPr>
          <w:sz w:val="24"/>
          <w:szCs w:val="24"/>
        </w:rPr>
        <w:t>Make artificial seawater using the instructions provided (</w:t>
      </w:r>
      <w:hyperlink r:id="rId11" w:history="1">
        <w:r w:rsidRPr="00BF283D">
          <w:rPr>
            <w:rStyle w:val="Hyperlink"/>
            <w:sz w:val="24"/>
            <w:szCs w:val="24"/>
          </w:rPr>
          <w:t>here</w:t>
        </w:r>
      </w:hyperlink>
      <w:r>
        <w:rPr>
          <w:sz w:val="24"/>
          <w:szCs w:val="24"/>
        </w:rPr>
        <w:t>) on the Lake Products website</w:t>
      </w:r>
    </w:p>
    <w:p w:rsidR="00DE1007" w:rsidRDefault="000C759D" w:rsidP="00DE1007">
      <w:pPr>
        <w:pStyle w:val="NoSpacing"/>
        <w:numPr>
          <w:ilvl w:val="0"/>
          <w:numId w:val="1"/>
        </w:numPr>
        <w:rPr>
          <w:sz w:val="24"/>
          <w:szCs w:val="24"/>
        </w:rPr>
      </w:pPr>
      <w:r>
        <w:rPr>
          <w:sz w:val="24"/>
          <w:szCs w:val="24"/>
        </w:rPr>
        <w:t>T</w:t>
      </w:r>
      <w:r w:rsidR="00DE1007">
        <w:rPr>
          <w:sz w:val="24"/>
          <w:szCs w:val="24"/>
        </w:rPr>
        <w:t>his should be done using de-ionized water</w:t>
      </w:r>
      <w:r>
        <w:rPr>
          <w:sz w:val="24"/>
          <w:szCs w:val="24"/>
        </w:rPr>
        <w:t xml:space="preserve"> which can be bought by the jug at the store</w:t>
      </w:r>
      <w:r w:rsidR="00DE1007">
        <w:rPr>
          <w:sz w:val="24"/>
          <w:szCs w:val="24"/>
        </w:rPr>
        <w:t xml:space="preserve"> </w:t>
      </w:r>
    </w:p>
    <w:p w:rsidR="00DE1007" w:rsidRDefault="00DE1007" w:rsidP="00DE1007">
      <w:pPr>
        <w:pStyle w:val="NoSpacing"/>
        <w:numPr>
          <w:ilvl w:val="0"/>
          <w:numId w:val="5"/>
        </w:numPr>
        <w:rPr>
          <w:sz w:val="24"/>
          <w:szCs w:val="24"/>
        </w:rPr>
      </w:pPr>
      <w:r>
        <w:rPr>
          <w:sz w:val="24"/>
          <w:szCs w:val="24"/>
        </w:rPr>
        <w:t xml:space="preserve">Pour 1 L of </w:t>
      </w:r>
      <w:r w:rsidR="00A75837">
        <w:rPr>
          <w:sz w:val="24"/>
          <w:szCs w:val="24"/>
        </w:rPr>
        <w:t>artificial</w:t>
      </w:r>
      <w:r>
        <w:rPr>
          <w:sz w:val="24"/>
          <w:szCs w:val="24"/>
        </w:rPr>
        <w:t xml:space="preserve"> seawater into each Erlenmeyer flask</w:t>
      </w:r>
    </w:p>
    <w:p w:rsidR="00DE1007" w:rsidRDefault="00DE1007" w:rsidP="00DE1007">
      <w:pPr>
        <w:pStyle w:val="NoSpacing"/>
        <w:numPr>
          <w:ilvl w:val="0"/>
          <w:numId w:val="5"/>
        </w:numPr>
        <w:rPr>
          <w:sz w:val="24"/>
          <w:szCs w:val="24"/>
        </w:rPr>
      </w:pPr>
      <w:r>
        <w:rPr>
          <w:sz w:val="24"/>
          <w:szCs w:val="24"/>
        </w:rPr>
        <w:t>To make your three separate medias add sodium silicate solution</w:t>
      </w:r>
      <w:r w:rsidR="00A75837">
        <w:rPr>
          <w:sz w:val="24"/>
          <w:szCs w:val="24"/>
        </w:rPr>
        <w:t>*</w:t>
      </w:r>
      <w:r w:rsidR="00E165B5">
        <w:rPr>
          <w:sz w:val="24"/>
          <w:szCs w:val="24"/>
        </w:rPr>
        <w:t>*</w:t>
      </w:r>
      <w:r>
        <w:rPr>
          <w:sz w:val="24"/>
          <w:szCs w:val="24"/>
        </w:rPr>
        <w:t xml:space="preserve"> as specified below:</w:t>
      </w:r>
    </w:p>
    <w:p w:rsidR="00DE1007" w:rsidRDefault="00DE1007" w:rsidP="00DE1007">
      <w:pPr>
        <w:pStyle w:val="NoSpacing"/>
        <w:numPr>
          <w:ilvl w:val="1"/>
          <w:numId w:val="5"/>
        </w:numPr>
        <w:rPr>
          <w:sz w:val="24"/>
          <w:szCs w:val="24"/>
        </w:rPr>
      </w:pPr>
      <w:r>
        <w:rPr>
          <w:sz w:val="24"/>
          <w:szCs w:val="24"/>
        </w:rPr>
        <w:t>"Low nutrient media": Do not add any sodium silicate solution</w:t>
      </w:r>
    </w:p>
    <w:p w:rsidR="00DE1007" w:rsidRDefault="00DE1007" w:rsidP="00DE1007">
      <w:pPr>
        <w:pStyle w:val="NoSpacing"/>
        <w:numPr>
          <w:ilvl w:val="1"/>
          <w:numId w:val="5"/>
        </w:numPr>
        <w:rPr>
          <w:sz w:val="24"/>
          <w:szCs w:val="24"/>
        </w:rPr>
      </w:pPr>
      <w:r>
        <w:rPr>
          <w:sz w:val="24"/>
          <w:szCs w:val="24"/>
        </w:rPr>
        <w:t>"Medium nutrient media":</w:t>
      </w:r>
      <w:r w:rsidR="00A75837">
        <w:rPr>
          <w:sz w:val="24"/>
          <w:szCs w:val="24"/>
        </w:rPr>
        <w:t xml:space="preserve"> Add .2ml sodium silicate solution</w:t>
      </w:r>
    </w:p>
    <w:p w:rsidR="00DE1007" w:rsidRDefault="00A75837" w:rsidP="00DE1007">
      <w:pPr>
        <w:pStyle w:val="NoSpacing"/>
        <w:numPr>
          <w:ilvl w:val="1"/>
          <w:numId w:val="5"/>
        </w:numPr>
        <w:rPr>
          <w:sz w:val="24"/>
          <w:szCs w:val="24"/>
        </w:rPr>
      </w:pPr>
      <w:r>
        <w:rPr>
          <w:sz w:val="24"/>
          <w:szCs w:val="24"/>
        </w:rPr>
        <w:t>"High nutrient media": Add 1ml sodium silicate solution</w:t>
      </w:r>
    </w:p>
    <w:p w:rsidR="00A75837" w:rsidRDefault="00A75837" w:rsidP="00A75837">
      <w:pPr>
        <w:pStyle w:val="NoSpacing"/>
        <w:numPr>
          <w:ilvl w:val="0"/>
          <w:numId w:val="5"/>
        </w:numPr>
        <w:rPr>
          <w:sz w:val="24"/>
          <w:szCs w:val="24"/>
        </w:rPr>
      </w:pPr>
      <w:r>
        <w:rPr>
          <w:sz w:val="24"/>
          <w:szCs w:val="24"/>
        </w:rPr>
        <w:t>Add equal amounts of the diatom aliquot and magnetic stir bars to each flask.</w:t>
      </w:r>
    </w:p>
    <w:p w:rsidR="00A75837" w:rsidRDefault="00A75837" w:rsidP="00A75837">
      <w:pPr>
        <w:pStyle w:val="NoSpacing"/>
        <w:numPr>
          <w:ilvl w:val="0"/>
          <w:numId w:val="5"/>
        </w:numPr>
        <w:rPr>
          <w:sz w:val="24"/>
          <w:szCs w:val="24"/>
        </w:rPr>
      </w:pPr>
      <w:r>
        <w:rPr>
          <w:sz w:val="24"/>
          <w:szCs w:val="24"/>
        </w:rPr>
        <w:t xml:space="preserve">Place </w:t>
      </w:r>
      <w:r w:rsidR="00BF283D">
        <w:rPr>
          <w:sz w:val="24"/>
          <w:szCs w:val="24"/>
        </w:rPr>
        <w:t>each flask on a stir plate placed in front of a fluorescent lamp.</w:t>
      </w:r>
    </w:p>
    <w:p w:rsidR="00BF283D" w:rsidRDefault="00BF283D" w:rsidP="00A75837">
      <w:pPr>
        <w:pStyle w:val="NoSpacing"/>
        <w:numPr>
          <w:ilvl w:val="0"/>
          <w:numId w:val="5"/>
        </w:numPr>
        <w:rPr>
          <w:sz w:val="24"/>
          <w:szCs w:val="24"/>
        </w:rPr>
      </w:pPr>
      <w:r>
        <w:rPr>
          <w:sz w:val="24"/>
          <w:szCs w:val="24"/>
        </w:rPr>
        <w:t>Turn the stir plate up in order to disperse bubbles throughout each flask, make sure each flask has an equal amount of stirring.</w:t>
      </w:r>
    </w:p>
    <w:p w:rsidR="00E165B5" w:rsidRDefault="00E165B5" w:rsidP="00E165B5">
      <w:pPr>
        <w:pStyle w:val="NoSpacing"/>
        <w:numPr>
          <w:ilvl w:val="0"/>
          <w:numId w:val="5"/>
        </w:numPr>
        <w:rPr>
          <w:sz w:val="24"/>
          <w:szCs w:val="24"/>
        </w:rPr>
      </w:pPr>
      <w:r>
        <w:rPr>
          <w:sz w:val="24"/>
          <w:szCs w:val="24"/>
        </w:rPr>
        <w:t>Place foam stoppers in the top of each flask.</w:t>
      </w:r>
    </w:p>
    <w:p w:rsidR="00FD7BF9" w:rsidRDefault="00162D06" w:rsidP="00E165B5">
      <w:pPr>
        <w:pStyle w:val="NoSpacing"/>
        <w:numPr>
          <w:ilvl w:val="0"/>
          <w:numId w:val="5"/>
        </w:numPr>
        <w:rPr>
          <w:sz w:val="24"/>
          <w:szCs w:val="24"/>
        </w:rPr>
      </w:pPr>
      <w:r>
        <w:rPr>
          <w:sz w:val="24"/>
          <w:szCs w:val="24"/>
        </w:rPr>
        <w:t>Place the appropriate "Cell c</w:t>
      </w:r>
      <w:r w:rsidR="00FD7BF9">
        <w:rPr>
          <w:sz w:val="24"/>
          <w:szCs w:val="24"/>
        </w:rPr>
        <w:t>ount</w:t>
      </w:r>
      <w:r>
        <w:rPr>
          <w:sz w:val="24"/>
          <w:szCs w:val="24"/>
        </w:rPr>
        <w:t xml:space="preserve"> worksheet</w:t>
      </w:r>
      <w:r w:rsidR="00FD7BF9">
        <w:rPr>
          <w:sz w:val="24"/>
          <w:szCs w:val="24"/>
        </w:rPr>
        <w:t>.docx" sheets in front of each treatment, students can record their cell counts on these papers.</w:t>
      </w:r>
    </w:p>
    <w:p w:rsidR="00557BEE" w:rsidRDefault="00FD7BF9" w:rsidP="00BF283D">
      <w:pPr>
        <w:pStyle w:val="NoSpacing"/>
        <w:numPr>
          <w:ilvl w:val="0"/>
          <w:numId w:val="5"/>
        </w:numPr>
        <w:rPr>
          <w:sz w:val="24"/>
          <w:szCs w:val="24"/>
        </w:rPr>
      </w:pPr>
      <w:r w:rsidRPr="00FD7BF9">
        <w:rPr>
          <w:sz w:val="24"/>
          <w:szCs w:val="24"/>
        </w:rPr>
        <w:t>For data collection have students take turns doing cell counts, two cell counts should be done at the same time each day by different students. These counts can be averaged in order to increase accuracy.</w:t>
      </w:r>
    </w:p>
    <w:p w:rsidR="00674287" w:rsidRDefault="00674287" w:rsidP="00674287">
      <w:pPr>
        <w:pStyle w:val="NoSpacing"/>
        <w:numPr>
          <w:ilvl w:val="1"/>
          <w:numId w:val="5"/>
        </w:numPr>
        <w:rPr>
          <w:sz w:val="24"/>
          <w:szCs w:val="24"/>
        </w:rPr>
      </w:pPr>
      <w:r>
        <w:rPr>
          <w:sz w:val="24"/>
          <w:szCs w:val="24"/>
        </w:rPr>
        <w:t>Cell counts should be done every day for 5 days</w:t>
      </w:r>
    </w:p>
    <w:p w:rsidR="00FD7BF9" w:rsidRDefault="00FD7BF9" w:rsidP="00FD7BF9">
      <w:pPr>
        <w:pStyle w:val="NoSpacing"/>
        <w:rPr>
          <w:sz w:val="24"/>
          <w:szCs w:val="24"/>
        </w:rPr>
      </w:pPr>
    </w:p>
    <w:p w:rsidR="00FD7BF9" w:rsidRPr="00FD7BF9" w:rsidRDefault="00FD7BF9" w:rsidP="00FD7BF9">
      <w:pPr>
        <w:pStyle w:val="NoSpacing"/>
        <w:rPr>
          <w:sz w:val="24"/>
          <w:szCs w:val="24"/>
        </w:rPr>
      </w:pPr>
    </w:p>
    <w:p w:rsidR="00A75837" w:rsidRPr="00E165B5" w:rsidRDefault="00E165B5" w:rsidP="00A75837">
      <w:pPr>
        <w:pStyle w:val="NoSpacing"/>
        <w:rPr>
          <w:i/>
          <w:sz w:val="24"/>
          <w:szCs w:val="24"/>
        </w:rPr>
      </w:pPr>
      <w:r>
        <w:rPr>
          <w:sz w:val="24"/>
          <w:szCs w:val="24"/>
        </w:rPr>
        <w:t>*</w:t>
      </w:r>
      <w:r>
        <w:rPr>
          <w:i/>
          <w:sz w:val="24"/>
          <w:szCs w:val="24"/>
        </w:rPr>
        <w:t>Teacher note: Ideally this would be done with sterile, autoclaved glassware as well as stir bars and media. If you have access to one use it, if not you will have bacterial contamination but that should not be a big problem since these cultures will only be grown for a short period of time.</w:t>
      </w:r>
    </w:p>
    <w:p w:rsidR="00A75837" w:rsidRDefault="00A75837" w:rsidP="00A75837">
      <w:pPr>
        <w:pStyle w:val="NoSpacing"/>
        <w:rPr>
          <w:i/>
          <w:sz w:val="24"/>
          <w:szCs w:val="24"/>
        </w:rPr>
      </w:pPr>
      <w:r>
        <w:rPr>
          <w:i/>
          <w:sz w:val="24"/>
          <w:szCs w:val="24"/>
        </w:rPr>
        <w:lastRenderedPageBreak/>
        <w:t>*</w:t>
      </w:r>
      <w:r w:rsidR="00E165B5">
        <w:rPr>
          <w:i/>
          <w:sz w:val="24"/>
          <w:szCs w:val="24"/>
        </w:rPr>
        <w:t>*</w:t>
      </w:r>
      <w:r>
        <w:rPr>
          <w:i/>
          <w:sz w:val="24"/>
          <w:szCs w:val="24"/>
        </w:rPr>
        <w:t>Teacher note: Diatoms need Si (silicon) in order to grow, they need Nitrogen and Phosphorus as well. Si is used as the limiting nutrient in this growth experiment because it is necessary for the formation of the diatom's cell wall, making its availability a direct determinant of growth.</w:t>
      </w:r>
      <w:r w:rsidR="00557BEE">
        <w:rPr>
          <w:i/>
          <w:sz w:val="24"/>
          <w:szCs w:val="24"/>
        </w:rPr>
        <w:t xml:space="preserve"> </w:t>
      </w:r>
      <w:r>
        <w:rPr>
          <w:i/>
          <w:sz w:val="24"/>
          <w:szCs w:val="24"/>
        </w:rPr>
        <w:t xml:space="preserve">This lesson's focus is primary production, not diatom physiology, so the students do not need to know this detail. </w:t>
      </w:r>
    </w:p>
    <w:p w:rsidR="00557BEE" w:rsidRPr="00A75837" w:rsidRDefault="00557BEE" w:rsidP="00A75837">
      <w:pPr>
        <w:pStyle w:val="NoSpacing"/>
        <w:rPr>
          <w:i/>
          <w:sz w:val="24"/>
          <w:szCs w:val="24"/>
        </w:rPr>
      </w:pPr>
      <w:r>
        <w:rPr>
          <w:i/>
          <w:sz w:val="24"/>
          <w:szCs w:val="24"/>
        </w:rPr>
        <w:t>*** Y</w:t>
      </w:r>
      <w:r w:rsidRPr="00557BEE">
        <w:rPr>
          <w:i/>
          <w:sz w:val="24"/>
          <w:szCs w:val="24"/>
        </w:rPr>
        <w:t>ou will need to use a sharpie to outli</w:t>
      </w:r>
      <w:r>
        <w:rPr>
          <w:i/>
          <w:sz w:val="24"/>
          <w:szCs w:val="24"/>
        </w:rPr>
        <w:t>ne a 5X5 square on these slides. This will be the square that students can count the cells within.</w:t>
      </w:r>
    </w:p>
    <w:sectPr w:rsidR="00557BEE" w:rsidRPr="00A75837" w:rsidSect="00427CA9">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6F8" w:rsidRDefault="001C56F8" w:rsidP="00537317">
      <w:pPr>
        <w:spacing w:after="0" w:line="240" w:lineRule="auto"/>
      </w:pPr>
      <w:r>
        <w:separator/>
      </w:r>
    </w:p>
  </w:endnote>
  <w:endnote w:type="continuationSeparator" w:id="0">
    <w:p w:rsidR="001C56F8" w:rsidRDefault="001C56F8" w:rsidP="005373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317" w:rsidRDefault="00537317" w:rsidP="00537317">
    <w:pPr>
      <w:pStyle w:val="Footer"/>
    </w:pPr>
    <w:r>
      <w:t>http://earthref.org/SCC</w:t>
    </w:r>
    <w:r>
      <w:tab/>
    </w:r>
    <w:r>
      <w:tab/>
      <w:t>Scripps Classroom Connection</w:t>
    </w:r>
  </w:p>
  <w:p w:rsidR="00537317" w:rsidRDefault="005373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6F8" w:rsidRDefault="001C56F8" w:rsidP="00537317">
      <w:pPr>
        <w:spacing w:after="0" w:line="240" w:lineRule="auto"/>
      </w:pPr>
      <w:r>
        <w:separator/>
      </w:r>
    </w:p>
  </w:footnote>
  <w:footnote w:type="continuationSeparator" w:id="0">
    <w:p w:rsidR="001C56F8" w:rsidRDefault="001C56F8" w:rsidP="005373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A1B8C"/>
    <w:multiLevelType w:val="hybridMultilevel"/>
    <w:tmpl w:val="1FE613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05F3B92"/>
    <w:multiLevelType w:val="hybridMultilevel"/>
    <w:tmpl w:val="3146C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EB4A88"/>
    <w:multiLevelType w:val="hybridMultilevel"/>
    <w:tmpl w:val="44A857F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FE05B93"/>
    <w:multiLevelType w:val="hybridMultilevel"/>
    <w:tmpl w:val="AB0EB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D17EAE"/>
    <w:multiLevelType w:val="hybridMultilevel"/>
    <w:tmpl w:val="581EF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footnotePr>
    <w:footnote w:id="-1"/>
    <w:footnote w:id="0"/>
  </w:footnotePr>
  <w:endnotePr>
    <w:endnote w:id="-1"/>
    <w:endnote w:id="0"/>
  </w:endnotePr>
  <w:compat/>
  <w:rsids>
    <w:rsidRoot w:val="000263E8"/>
    <w:rsid w:val="000263E8"/>
    <w:rsid w:val="00090A3B"/>
    <w:rsid w:val="000C759D"/>
    <w:rsid w:val="001467DD"/>
    <w:rsid w:val="00157D45"/>
    <w:rsid w:val="00162D06"/>
    <w:rsid w:val="00173FF8"/>
    <w:rsid w:val="001C56F8"/>
    <w:rsid w:val="0020666A"/>
    <w:rsid w:val="002213F6"/>
    <w:rsid w:val="002B20C2"/>
    <w:rsid w:val="002D4CA0"/>
    <w:rsid w:val="002E3CBA"/>
    <w:rsid w:val="00377A5E"/>
    <w:rsid w:val="00427CA9"/>
    <w:rsid w:val="00537317"/>
    <w:rsid w:val="00557BEE"/>
    <w:rsid w:val="005F2D3B"/>
    <w:rsid w:val="00674287"/>
    <w:rsid w:val="0068681A"/>
    <w:rsid w:val="006F23B0"/>
    <w:rsid w:val="006F26F2"/>
    <w:rsid w:val="00764307"/>
    <w:rsid w:val="007D29EC"/>
    <w:rsid w:val="00830EA2"/>
    <w:rsid w:val="0091712B"/>
    <w:rsid w:val="00947214"/>
    <w:rsid w:val="00A54668"/>
    <w:rsid w:val="00A75837"/>
    <w:rsid w:val="00AB2C10"/>
    <w:rsid w:val="00B71551"/>
    <w:rsid w:val="00BF283D"/>
    <w:rsid w:val="00C1208B"/>
    <w:rsid w:val="00C547C2"/>
    <w:rsid w:val="00D84468"/>
    <w:rsid w:val="00DE1007"/>
    <w:rsid w:val="00E165B5"/>
    <w:rsid w:val="00E20425"/>
    <w:rsid w:val="00FD08F2"/>
    <w:rsid w:val="00FD7B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C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373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7317"/>
  </w:style>
  <w:style w:type="paragraph" w:styleId="Footer">
    <w:name w:val="footer"/>
    <w:basedOn w:val="Normal"/>
    <w:link w:val="FooterChar"/>
    <w:uiPriority w:val="99"/>
    <w:unhideWhenUsed/>
    <w:rsid w:val="00537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17"/>
  </w:style>
  <w:style w:type="paragraph" w:styleId="NoSpacing">
    <w:name w:val="No Spacing"/>
    <w:uiPriority w:val="1"/>
    <w:qFormat/>
    <w:rsid w:val="00537317"/>
    <w:pPr>
      <w:spacing w:after="0" w:line="240" w:lineRule="auto"/>
    </w:pPr>
  </w:style>
  <w:style w:type="character" w:styleId="Hyperlink">
    <w:name w:val="Hyperlink"/>
    <w:basedOn w:val="DefaultParagraphFont"/>
    <w:uiPriority w:val="99"/>
    <w:unhideWhenUsed/>
    <w:rsid w:val="002213F6"/>
    <w:rPr>
      <w:color w:val="0000FF" w:themeColor="hyperlink"/>
      <w:u w:val="single"/>
    </w:rPr>
  </w:style>
  <w:style w:type="character" w:styleId="FollowedHyperlink">
    <w:name w:val="FollowedHyperlink"/>
    <w:basedOn w:val="DefaultParagraphFont"/>
    <w:uiPriority w:val="99"/>
    <w:semiHidden/>
    <w:unhideWhenUsed/>
    <w:rsid w:val="00173FF8"/>
    <w:rPr>
      <w:color w:val="800080" w:themeColor="followedHyperlink"/>
      <w:u w:val="single"/>
    </w:rPr>
  </w:style>
  <w:style w:type="character" w:styleId="CommentReference">
    <w:name w:val="annotation reference"/>
    <w:basedOn w:val="DefaultParagraphFont"/>
    <w:uiPriority w:val="99"/>
    <w:semiHidden/>
    <w:unhideWhenUsed/>
    <w:rsid w:val="006F23B0"/>
    <w:rPr>
      <w:sz w:val="18"/>
      <w:szCs w:val="18"/>
    </w:rPr>
  </w:style>
  <w:style w:type="paragraph" w:styleId="CommentText">
    <w:name w:val="annotation text"/>
    <w:basedOn w:val="Normal"/>
    <w:link w:val="CommentTextChar"/>
    <w:uiPriority w:val="99"/>
    <w:semiHidden/>
    <w:unhideWhenUsed/>
    <w:rsid w:val="006F23B0"/>
    <w:pPr>
      <w:spacing w:line="240" w:lineRule="auto"/>
    </w:pPr>
    <w:rPr>
      <w:sz w:val="24"/>
      <w:szCs w:val="24"/>
    </w:rPr>
  </w:style>
  <w:style w:type="character" w:customStyle="1" w:styleId="CommentTextChar">
    <w:name w:val="Comment Text Char"/>
    <w:basedOn w:val="DefaultParagraphFont"/>
    <w:link w:val="CommentText"/>
    <w:uiPriority w:val="99"/>
    <w:semiHidden/>
    <w:rsid w:val="006F23B0"/>
    <w:rPr>
      <w:sz w:val="24"/>
      <w:szCs w:val="24"/>
    </w:rPr>
  </w:style>
  <w:style w:type="paragraph" w:styleId="CommentSubject">
    <w:name w:val="annotation subject"/>
    <w:basedOn w:val="CommentText"/>
    <w:next w:val="CommentText"/>
    <w:link w:val="CommentSubjectChar"/>
    <w:uiPriority w:val="99"/>
    <w:semiHidden/>
    <w:unhideWhenUsed/>
    <w:rsid w:val="006F23B0"/>
    <w:rPr>
      <w:b/>
      <w:bCs/>
      <w:sz w:val="20"/>
      <w:szCs w:val="20"/>
    </w:rPr>
  </w:style>
  <w:style w:type="character" w:customStyle="1" w:styleId="CommentSubjectChar">
    <w:name w:val="Comment Subject Char"/>
    <w:basedOn w:val="CommentTextChar"/>
    <w:link w:val="CommentSubject"/>
    <w:uiPriority w:val="99"/>
    <w:semiHidden/>
    <w:rsid w:val="006F23B0"/>
    <w:rPr>
      <w:b/>
      <w:bCs/>
      <w:sz w:val="20"/>
      <w:szCs w:val="20"/>
    </w:rPr>
  </w:style>
  <w:style w:type="paragraph" w:styleId="BalloonText">
    <w:name w:val="Balloon Text"/>
    <w:basedOn w:val="Normal"/>
    <w:link w:val="BalloonTextChar"/>
    <w:uiPriority w:val="99"/>
    <w:semiHidden/>
    <w:unhideWhenUsed/>
    <w:rsid w:val="006F23B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23B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28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keproductscompany.com/sea-salt-astm-d1141-9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direct.utexas.edu/txshop/item_details.WBX?application_name=BSALGAES&amp;component=0&amp;dept_prefix=BS&amp;item_id=66&amp;cat_seq_chosen=01&amp;subcategory_seq_chosen=00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keproductscompany.com/sea-salt-astm-d1141-98"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store.schoolspecialty.com/OA_HTML/ibeCCtpItmDspRte.jsp?minisite=10029&amp;item=45704&amp;gclid=CjwKEAjw0ueeBRCmhozc-_DRrlUSJABihBEEkNj0Bl9l__S-gP5dbbPfXxsLaiY7Z-cSrPS2TUdJdBoC4Azw_wcB" TargetMode="External"/><Relationship Id="rId4" Type="http://schemas.openxmlformats.org/officeDocument/2006/relationships/webSettings" Target="webSettings.xml"/><Relationship Id="rId9" Type="http://schemas.openxmlformats.org/officeDocument/2006/relationships/hyperlink" Target="http://www.sciencecompany.com/-P6375C670.aspx?utm_source=google&amp;utm_medium=shop&amp;utm_campaign=prod&amp;utm_content=NC-0882&amp;gclid=Cj0KEQjw3IieBRDl1oG0gr_PweoBEiQAwGHVwyTR2QGGQ_-m_ZfWqxRXoIKdrvTRSAA5HseIyaL8eOgaAtIl8P8H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Sarah</cp:lastModifiedBy>
  <cp:revision>2</cp:revision>
  <dcterms:created xsi:type="dcterms:W3CDTF">2014-08-25T17:51:00Z</dcterms:created>
  <dcterms:modified xsi:type="dcterms:W3CDTF">2014-08-25T17:51:00Z</dcterms:modified>
</cp:coreProperties>
</file>