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4F1" w:rsidRDefault="008465E9">
      <w:pPr>
        <w:rPr>
          <w:rFonts w:ascii="Times New Roman" w:hAnsi="Times New Roman" w:cs="Times New Roman"/>
          <w:sz w:val="24"/>
          <w:szCs w:val="24"/>
        </w:rPr>
      </w:pPr>
      <w:r>
        <w:rPr>
          <w:rFonts w:ascii="Times New Roman" w:hAnsi="Times New Roman" w:cs="Times New Roman"/>
          <w:b/>
          <w:sz w:val="24"/>
          <w:szCs w:val="24"/>
        </w:rPr>
        <w:t>Create Your Own Flow Diagram or Cycle</w:t>
      </w:r>
    </w:p>
    <w:p w:rsidR="00DD7036" w:rsidRPr="00350924" w:rsidRDefault="003D2777" w:rsidP="00DD7036">
      <w:pPr>
        <w:pStyle w:val="NoSpacing"/>
        <w:rPr>
          <w:rFonts w:ascii="Times New Roman" w:hAnsi="Times New Roman" w:cs="Times New Roman"/>
          <w:sz w:val="24"/>
          <w:u w:val="single"/>
        </w:rPr>
      </w:pPr>
      <w:r w:rsidRPr="00350924">
        <w:rPr>
          <w:rFonts w:ascii="Times New Roman" w:hAnsi="Times New Roman" w:cs="Times New Roman"/>
          <w:sz w:val="24"/>
          <w:u w:val="single"/>
        </w:rPr>
        <w:t xml:space="preserve">Learning </w:t>
      </w:r>
      <w:r w:rsidR="00DD7036" w:rsidRPr="00350924">
        <w:rPr>
          <w:rFonts w:ascii="Times New Roman" w:hAnsi="Times New Roman" w:cs="Times New Roman"/>
          <w:sz w:val="24"/>
          <w:u w:val="single"/>
        </w:rPr>
        <w:t>Goals</w:t>
      </w:r>
    </w:p>
    <w:p w:rsidR="00DD7036" w:rsidRDefault="00DD7036" w:rsidP="00DD7036">
      <w:pPr>
        <w:pStyle w:val="NoSpacing"/>
        <w:numPr>
          <w:ilvl w:val="0"/>
          <w:numId w:val="3"/>
        </w:numPr>
        <w:rPr>
          <w:rFonts w:ascii="Times New Roman" w:hAnsi="Times New Roman" w:cs="Times New Roman"/>
          <w:sz w:val="24"/>
        </w:rPr>
      </w:pPr>
      <w:r>
        <w:rPr>
          <w:rFonts w:ascii="Times New Roman" w:hAnsi="Times New Roman" w:cs="Times New Roman"/>
          <w:sz w:val="24"/>
        </w:rPr>
        <w:t>To understand a cycle or flow of matter in a system</w:t>
      </w:r>
    </w:p>
    <w:p w:rsidR="00DD7036" w:rsidRDefault="00DD7036" w:rsidP="00DD7036">
      <w:pPr>
        <w:pStyle w:val="NoSpacing"/>
        <w:numPr>
          <w:ilvl w:val="0"/>
          <w:numId w:val="3"/>
        </w:numPr>
        <w:rPr>
          <w:rFonts w:ascii="Times New Roman" w:hAnsi="Times New Roman" w:cs="Times New Roman"/>
          <w:sz w:val="24"/>
        </w:rPr>
      </w:pPr>
      <w:r>
        <w:rPr>
          <w:rFonts w:ascii="Times New Roman" w:hAnsi="Times New Roman" w:cs="Times New Roman"/>
          <w:sz w:val="24"/>
        </w:rPr>
        <w:t>For students to accurately portray flow of matter in a system or cycle using a graphical display</w:t>
      </w:r>
    </w:p>
    <w:p w:rsidR="00DD7036" w:rsidRPr="00DD7036" w:rsidRDefault="00DD7036" w:rsidP="00DD7036">
      <w:pPr>
        <w:pStyle w:val="NoSpacing"/>
        <w:numPr>
          <w:ilvl w:val="0"/>
          <w:numId w:val="3"/>
        </w:numPr>
        <w:rPr>
          <w:rFonts w:ascii="Times New Roman" w:hAnsi="Times New Roman" w:cs="Times New Roman"/>
          <w:sz w:val="24"/>
        </w:rPr>
      </w:pPr>
      <w:r>
        <w:rPr>
          <w:rFonts w:ascii="Times New Roman" w:hAnsi="Times New Roman" w:cs="Times New Roman"/>
          <w:sz w:val="24"/>
        </w:rPr>
        <w:t>Provide a deeper understanding of a biological system</w:t>
      </w:r>
    </w:p>
    <w:p w:rsidR="00DD7036" w:rsidRDefault="00DD7036">
      <w:pPr>
        <w:rPr>
          <w:rFonts w:ascii="Times New Roman" w:hAnsi="Times New Roman" w:cs="Times New Roman"/>
          <w:sz w:val="24"/>
          <w:szCs w:val="24"/>
        </w:rPr>
      </w:pPr>
    </w:p>
    <w:p w:rsidR="003D2777" w:rsidRPr="00350924" w:rsidRDefault="003D2777" w:rsidP="00DA14B4">
      <w:pPr>
        <w:pStyle w:val="NoSpacing"/>
        <w:rPr>
          <w:rFonts w:ascii="Times New Roman" w:hAnsi="Times New Roman" w:cs="Times New Roman"/>
          <w:sz w:val="24"/>
          <w:u w:val="single"/>
        </w:rPr>
      </w:pPr>
      <w:r w:rsidRPr="00350924">
        <w:rPr>
          <w:rFonts w:ascii="Times New Roman" w:hAnsi="Times New Roman" w:cs="Times New Roman"/>
          <w:sz w:val="24"/>
          <w:u w:val="single"/>
        </w:rPr>
        <w:t>Objective</w:t>
      </w:r>
    </w:p>
    <w:p w:rsidR="003D2777" w:rsidRDefault="00DA14B4" w:rsidP="00DA14B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To have the student draw a flow cycle or diagram for a system that you have either: assigned them and they have researched or one you have already studies in class.</w:t>
      </w:r>
    </w:p>
    <w:p w:rsidR="00350924" w:rsidRDefault="00350924" w:rsidP="00DA14B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diagram of the flow cycle or diagram should help the students’ understanding of the system.</w:t>
      </w:r>
    </w:p>
    <w:p w:rsidR="00350924" w:rsidRDefault="00350924" w:rsidP="00350924">
      <w:pPr>
        <w:pStyle w:val="ListParagraph"/>
        <w:rPr>
          <w:rFonts w:ascii="Times New Roman" w:hAnsi="Times New Roman" w:cs="Times New Roman"/>
          <w:sz w:val="24"/>
          <w:szCs w:val="24"/>
        </w:rPr>
      </w:pPr>
    </w:p>
    <w:p w:rsidR="00350924" w:rsidRDefault="00350924" w:rsidP="00350924">
      <w:pPr>
        <w:rPr>
          <w:rFonts w:ascii="Times New Roman" w:hAnsi="Times New Roman" w:cs="Times New Roman"/>
          <w:sz w:val="24"/>
          <w:szCs w:val="24"/>
        </w:rPr>
      </w:pPr>
      <w:r>
        <w:rPr>
          <w:rFonts w:ascii="Times New Roman" w:hAnsi="Times New Roman" w:cs="Times New Roman"/>
          <w:sz w:val="24"/>
          <w:szCs w:val="24"/>
          <w:u w:val="single"/>
        </w:rPr>
        <w:t xml:space="preserve">Example </w:t>
      </w:r>
      <w:r>
        <w:rPr>
          <w:rFonts w:ascii="Times New Roman" w:hAnsi="Times New Roman" w:cs="Times New Roman"/>
          <w:sz w:val="24"/>
          <w:szCs w:val="24"/>
          <w:u w:val="single"/>
        </w:rPr>
        <w:t xml:space="preserve">topics for </w:t>
      </w:r>
      <w:r>
        <w:rPr>
          <w:rFonts w:ascii="Times New Roman" w:hAnsi="Times New Roman" w:cs="Times New Roman"/>
          <w:sz w:val="24"/>
          <w:szCs w:val="24"/>
          <w:u w:val="single"/>
        </w:rPr>
        <w:t>flow diagrams</w:t>
      </w:r>
      <w:r>
        <w:rPr>
          <w:rFonts w:ascii="Times New Roman" w:hAnsi="Times New Roman" w:cs="Times New Roman"/>
          <w:sz w:val="24"/>
          <w:szCs w:val="24"/>
        </w:rPr>
        <w:t>:</w:t>
      </w:r>
    </w:p>
    <w:p w:rsidR="00350924" w:rsidRDefault="00350924" w:rsidP="00350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Carbon dioxide (atmosphere, land, oceans, rivers)</w:t>
      </w:r>
    </w:p>
    <w:p w:rsidR="00350924" w:rsidRDefault="00350924" w:rsidP="00350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Nitrogen cycling  (atmosphere, land, oceans, rivers)</w:t>
      </w:r>
    </w:p>
    <w:p w:rsidR="00350924" w:rsidRDefault="00350924" w:rsidP="00350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Phosphorous cycling  (atmosphere, land, oceans, rivers)</w:t>
      </w:r>
    </w:p>
    <w:p w:rsidR="00350924" w:rsidRDefault="00350924" w:rsidP="00350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Carbon in a rainforest (trophic transfer)</w:t>
      </w:r>
    </w:p>
    <w:p w:rsidR="00350924" w:rsidRDefault="00350924" w:rsidP="00350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Water through fast food (plants, animals, shipping, packaging)</w:t>
      </w:r>
    </w:p>
    <w:p w:rsidR="00350924" w:rsidRDefault="00350924" w:rsidP="003509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Fishing traceability (e.g., track Peruvian anchoveta)</w:t>
      </w:r>
    </w:p>
    <w:p w:rsidR="00DA14B4" w:rsidRPr="00350924" w:rsidRDefault="00350924" w:rsidP="00DA14B4">
      <w:pPr>
        <w:pStyle w:val="NoSpacing"/>
        <w:rPr>
          <w:rFonts w:ascii="Times New Roman" w:hAnsi="Times New Roman" w:cs="Times New Roman"/>
          <w:sz w:val="24"/>
          <w:u w:val="single"/>
        </w:rPr>
      </w:pPr>
      <w:r>
        <w:rPr>
          <w:rFonts w:ascii="Times New Roman" w:hAnsi="Times New Roman" w:cs="Times New Roman"/>
          <w:sz w:val="24"/>
          <w:u w:val="single"/>
        </w:rPr>
        <w:t xml:space="preserve">Additional Teacher </w:t>
      </w:r>
      <w:r w:rsidR="00DA14B4" w:rsidRPr="00350924">
        <w:rPr>
          <w:rFonts w:ascii="Times New Roman" w:hAnsi="Times New Roman" w:cs="Times New Roman"/>
          <w:sz w:val="24"/>
          <w:u w:val="single"/>
        </w:rPr>
        <w:t>Instructions</w:t>
      </w:r>
    </w:p>
    <w:p w:rsidR="008465E9" w:rsidRPr="00DA14B4" w:rsidRDefault="008465E9" w:rsidP="00DA14B4">
      <w:pPr>
        <w:pStyle w:val="NoSpacing"/>
        <w:numPr>
          <w:ilvl w:val="0"/>
          <w:numId w:val="4"/>
        </w:numPr>
        <w:rPr>
          <w:rFonts w:ascii="Times New Roman" w:hAnsi="Times New Roman" w:cs="Times New Roman"/>
          <w:sz w:val="24"/>
          <w:szCs w:val="24"/>
        </w:rPr>
      </w:pPr>
      <w:r w:rsidRPr="00DA14B4">
        <w:rPr>
          <w:rFonts w:ascii="Times New Roman" w:hAnsi="Times New Roman" w:cs="Times New Roman"/>
          <w:sz w:val="24"/>
        </w:rPr>
        <w:t>T</w:t>
      </w:r>
      <w:r w:rsidRPr="00DA14B4">
        <w:rPr>
          <w:rFonts w:ascii="Times New Roman" w:hAnsi="Times New Roman" w:cs="Times New Roman"/>
          <w:sz w:val="24"/>
          <w:szCs w:val="24"/>
        </w:rPr>
        <w:t>his activity can be modified to suit the time and needs of the classroom.</w:t>
      </w:r>
    </w:p>
    <w:p w:rsidR="008465E9" w:rsidRPr="00DA14B4" w:rsidRDefault="008465E9" w:rsidP="00DA14B4">
      <w:pPr>
        <w:pStyle w:val="ListParagraph"/>
        <w:numPr>
          <w:ilvl w:val="0"/>
          <w:numId w:val="4"/>
        </w:numPr>
        <w:rPr>
          <w:rFonts w:ascii="Times New Roman" w:hAnsi="Times New Roman" w:cs="Times New Roman"/>
          <w:sz w:val="24"/>
          <w:szCs w:val="24"/>
        </w:rPr>
      </w:pPr>
      <w:r w:rsidRPr="00DA14B4">
        <w:rPr>
          <w:rFonts w:ascii="Times New Roman" w:hAnsi="Times New Roman" w:cs="Times New Roman"/>
          <w:sz w:val="24"/>
          <w:szCs w:val="24"/>
        </w:rPr>
        <w:t>You can either have students work on this individually or in groups.</w:t>
      </w:r>
    </w:p>
    <w:p w:rsidR="008465E9" w:rsidRPr="00DA14B4" w:rsidRDefault="008465E9" w:rsidP="00DA14B4">
      <w:pPr>
        <w:pStyle w:val="ListParagraph"/>
        <w:numPr>
          <w:ilvl w:val="0"/>
          <w:numId w:val="4"/>
        </w:numPr>
        <w:rPr>
          <w:rFonts w:ascii="Times New Roman" w:hAnsi="Times New Roman" w:cs="Times New Roman"/>
          <w:sz w:val="24"/>
          <w:szCs w:val="24"/>
        </w:rPr>
      </w:pPr>
      <w:r w:rsidRPr="00DA14B4">
        <w:rPr>
          <w:rFonts w:ascii="Times New Roman" w:hAnsi="Times New Roman" w:cs="Times New Roman"/>
          <w:sz w:val="24"/>
          <w:szCs w:val="24"/>
        </w:rPr>
        <w:t xml:space="preserve">Depending on time you can have students hand draw the diagrams, use a computer, or make a poster. </w:t>
      </w:r>
    </w:p>
    <w:p w:rsidR="008465E9" w:rsidRPr="00DA14B4" w:rsidRDefault="008465E9" w:rsidP="00DA14B4">
      <w:pPr>
        <w:pStyle w:val="ListParagraph"/>
        <w:numPr>
          <w:ilvl w:val="0"/>
          <w:numId w:val="4"/>
        </w:numPr>
        <w:rPr>
          <w:rFonts w:ascii="Times New Roman" w:hAnsi="Times New Roman" w:cs="Times New Roman"/>
          <w:sz w:val="24"/>
          <w:szCs w:val="24"/>
        </w:rPr>
      </w:pPr>
      <w:r w:rsidRPr="00DA14B4">
        <w:rPr>
          <w:rFonts w:ascii="Times New Roman" w:hAnsi="Times New Roman" w:cs="Times New Roman"/>
          <w:sz w:val="24"/>
          <w:szCs w:val="24"/>
        </w:rPr>
        <w:t>You can either have students make up plausible numbers, or do research and get real numbers. If you have the students use real numbers it will take significantly more time.</w:t>
      </w:r>
      <w:r w:rsidR="00DD7036" w:rsidRPr="00DA14B4">
        <w:rPr>
          <w:rFonts w:ascii="Times New Roman" w:hAnsi="Times New Roman" w:cs="Times New Roman"/>
          <w:sz w:val="24"/>
          <w:szCs w:val="24"/>
        </w:rPr>
        <w:t xml:space="preserve">  Also for some topics having exact numbers can be extremely difficult. </w:t>
      </w:r>
    </w:p>
    <w:p w:rsidR="00DD7036" w:rsidRDefault="00DD7036" w:rsidP="00DA14B4">
      <w:pPr>
        <w:pStyle w:val="ListParagraph"/>
        <w:numPr>
          <w:ilvl w:val="0"/>
          <w:numId w:val="4"/>
        </w:numPr>
        <w:rPr>
          <w:rFonts w:ascii="Times New Roman" w:hAnsi="Times New Roman" w:cs="Times New Roman"/>
          <w:sz w:val="24"/>
          <w:szCs w:val="24"/>
        </w:rPr>
      </w:pPr>
      <w:r w:rsidRPr="00DA14B4">
        <w:rPr>
          <w:rFonts w:ascii="Times New Roman" w:hAnsi="Times New Roman" w:cs="Times New Roman"/>
          <w:sz w:val="24"/>
          <w:szCs w:val="24"/>
        </w:rPr>
        <w:t>Use the handouts</w:t>
      </w:r>
      <w:r w:rsidR="00DA14B4" w:rsidRPr="00DA14B4">
        <w:rPr>
          <w:rFonts w:ascii="Times New Roman" w:hAnsi="Times New Roman" w:cs="Times New Roman"/>
          <w:sz w:val="24"/>
          <w:szCs w:val="24"/>
        </w:rPr>
        <w:t xml:space="preserve"> (Hydological Cycle Worksheet and Flow Diagram and Cycle Quiz) as </w:t>
      </w:r>
      <w:r w:rsidRPr="00DA14B4">
        <w:rPr>
          <w:rFonts w:ascii="Times New Roman" w:hAnsi="Times New Roman" w:cs="Times New Roman"/>
          <w:sz w:val="24"/>
          <w:szCs w:val="24"/>
        </w:rPr>
        <w:t>example end product</w:t>
      </w:r>
      <w:r w:rsidR="00DA14B4" w:rsidRPr="00DA14B4">
        <w:rPr>
          <w:rFonts w:ascii="Times New Roman" w:hAnsi="Times New Roman" w:cs="Times New Roman"/>
          <w:sz w:val="24"/>
          <w:szCs w:val="24"/>
        </w:rPr>
        <w:t>s</w:t>
      </w:r>
      <w:r w:rsidRPr="00DA14B4">
        <w:rPr>
          <w:rFonts w:ascii="Times New Roman" w:hAnsi="Times New Roman" w:cs="Times New Roman"/>
          <w:sz w:val="24"/>
          <w:szCs w:val="24"/>
        </w:rPr>
        <w:t>.</w:t>
      </w:r>
    </w:p>
    <w:p w:rsidR="00350924" w:rsidRPr="00DA14B4" w:rsidRDefault="00350924" w:rsidP="00DA14B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Have the students share their end products with the rest of the class.  This can be a great way to review subject matter.</w:t>
      </w:r>
      <w:bookmarkStart w:id="0" w:name="_GoBack"/>
      <w:bookmarkEnd w:id="0"/>
    </w:p>
    <w:p w:rsidR="00DD7036" w:rsidRPr="00DD7036" w:rsidRDefault="00DD7036">
      <w:pPr>
        <w:rPr>
          <w:rFonts w:ascii="Times New Roman" w:hAnsi="Times New Roman" w:cs="Times New Roman"/>
          <w:sz w:val="24"/>
          <w:szCs w:val="24"/>
        </w:rPr>
      </w:pPr>
      <w:r>
        <w:rPr>
          <w:rFonts w:ascii="Times New Roman" w:hAnsi="Times New Roman" w:cs="Times New Roman"/>
          <w:i/>
          <w:sz w:val="24"/>
          <w:szCs w:val="24"/>
        </w:rPr>
        <w:t>To Simplify</w:t>
      </w:r>
      <w:r>
        <w:rPr>
          <w:rFonts w:ascii="Times New Roman" w:hAnsi="Times New Roman" w:cs="Times New Roman"/>
          <w:sz w:val="24"/>
          <w:szCs w:val="24"/>
        </w:rPr>
        <w:t>:</w:t>
      </w:r>
      <w:r>
        <w:rPr>
          <w:rFonts w:ascii="Times New Roman" w:hAnsi="Times New Roman" w:cs="Times New Roman"/>
          <w:sz w:val="24"/>
          <w:szCs w:val="24"/>
        </w:rPr>
        <w:br/>
        <w:t>Have students create a cycle found in the textbook used in the course. Have them find an appropriate unit and make up numbers that are plausible and roughly in the correct scale of magnitude (for example in a global water cy</w:t>
      </w:r>
      <w:r w:rsidR="00B233D4">
        <w:rPr>
          <w:rFonts w:ascii="Times New Roman" w:hAnsi="Times New Roman" w:cs="Times New Roman"/>
          <w:sz w:val="24"/>
          <w:szCs w:val="24"/>
        </w:rPr>
        <w:t>cle 100 gallons is not enough).  To speed up the process assign a flow/cycle to the student (or group).</w:t>
      </w:r>
    </w:p>
    <w:p w:rsidR="00350924" w:rsidRDefault="00350924" w:rsidP="008465E9">
      <w:pPr>
        <w:rPr>
          <w:rFonts w:ascii="Times New Roman" w:hAnsi="Times New Roman" w:cs="Times New Roman"/>
          <w:sz w:val="24"/>
          <w:szCs w:val="24"/>
          <w:u w:val="single"/>
        </w:rPr>
      </w:pPr>
    </w:p>
    <w:p w:rsidR="008465E9" w:rsidRDefault="008465E9" w:rsidP="008465E9">
      <w:pPr>
        <w:rPr>
          <w:rFonts w:ascii="Times New Roman" w:hAnsi="Times New Roman" w:cs="Times New Roman"/>
          <w:sz w:val="24"/>
          <w:szCs w:val="24"/>
        </w:rPr>
      </w:pPr>
      <w:r>
        <w:rPr>
          <w:rFonts w:ascii="Times New Roman" w:hAnsi="Times New Roman" w:cs="Times New Roman"/>
          <w:sz w:val="24"/>
          <w:szCs w:val="24"/>
          <w:u w:val="single"/>
        </w:rPr>
        <w:lastRenderedPageBreak/>
        <w:t>Helpful websites:</w:t>
      </w:r>
    </w:p>
    <w:p w:rsidR="008465E9" w:rsidRDefault="008465E9" w:rsidP="008465E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Carbon Cycle</w:t>
      </w:r>
    </w:p>
    <w:p w:rsidR="008465E9" w:rsidRDefault="008465E9" w:rsidP="008465E9">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NOAA – Earth System Research Laboratory – Carbon Cycle Science [</w:t>
      </w:r>
      <w:r w:rsidRPr="008465E9">
        <w:rPr>
          <w:rFonts w:ascii="Times New Roman" w:hAnsi="Times New Roman" w:cs="Times New Roman"/>
          <w:sz w:val="24"/>
          <w:szCs w:val="24"/>
        </w:rPr>
        <w:t>http://www.esrl.noaa.gov/research/themes/carbon/</w:t>
      </w:r>
      <w:r>
        <w:rPr>
          <w:rFonts w:ascii="Times New Roman" w:hAnsi="Times New Roman" w:cs="Times New Roman"/>
          <w:sz w:val="24"/>
          <w:szCs w:val="24"/>
        </w:rPr>
        <w:t>]</w:t>
      </w:r>
    </w:p>
    <w:p w:rsidR="008465E9" w:rsidRDefault="008465E9" w:rsidP="008465E9">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EPA – Student’s guide to global climate change [</w:t>
      </w:r>
      <w:r w:rsidRPr="008465E9">
        <w:rPr>
          <w:rFonts w:ascii="Times New Roman" w:hAnsi="Times New Roman" w:cs="Times New Roman"/>
          <w:sz w:val="24"/>
          <w:szCs w:val="24"/>
        </w:rPr>
        <w:t>http://epa.gov/climatestudents/basics/today/carbon-dioxide.html</w:t>
      </w:r>
      <w:r>
        <w:rPr>
          <w:rFonts w:ascii="Times New Roman" w:hAnsi="Times New Roman" w:cs="Times New Roman"/>
          <w:sz w:val="24"/>
          <w:szCs w:val="24"/>
        </w:rPr>
        <w:t>]</w:t>
      </w:r>
    </w:p>
    <w:p w:rsidR="008465E9" w:rsidRDefault="008465E9" w:rsidP="008465E9">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IPCC Working Group 1- The Carbon Cycle and Atmospheric Carbon Dioxide [</w:t>
      </w:r>
      <w:r w:rsidRPr="008465E9">
        <w:rPr>
          <w:rFonts w:ascii="Times New Roman" w:hAnsi="Times New Roman" w:cs="Times New Roman"/>
          <w:sz w:val="24"/>
          <w:szCs w:val="24"/>
        </w:rPr>
        <w:t>http://www.grida.no/climate/ipcc_tar/wg1/pdf/tar-03.pdf</w:t>
      </w:r>
      <w:r>
        <w:rPr>
          <w:rFonts w:ascii="Times New Roman" w:hAnsi="Times New Roman" w:cs="Times New Roman"/>
          <w:sz w:val="24"/>
          <w:szCs w:val="24"/>
        </w:rPr>
        <w:t>]</w:t>
      </w:r>
    </w:p>
    <w:p w:rsidR="008465E9" w:rsidRDefault="008465E9" w:rsidP="008465E9">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Global carbon project [</w:t>
      </w:r>
      <w:r w:rsidRPr="008465E9">
        <w:rPr>
          <w:rFonts w:ascii="Times New Roman" w:hAnsi="Times New Roman" w:cs="Times New Roman"/>
          <w:sz w:val="24"/>
          <w:szCs w:val="24"/>
        </w:rPr>
        <w:t>www.globalcarbonproject.org</w:t>
      </w:r>
      <w:r>
        <w:rPr>
          <w:rFonts w:ascii="Times New Roman" w:hAnsi="Times New Roman" w:cs="Times New Roman"/>
          <w:sz w:val="24"/>
          <w:szCs w:val="24"/>
        </w:rPr>
        <w:t>]</w:t>
      </w:r>
    </w:p>
    <w:p w:rsidR="008465E9" w:rsidRDefault="008465E9" w:rsidP="008465E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Nitrogen Cycle</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Nature Education- Knowledge Project – The Nitrogen cycle [</w:t>
      </w:r>
      <w:r w:rsidRPr="00392FEF">
        <w:rPr>
          <w:rFonts w:ascii="Times New Roman" w:hAnsi="Times New Roman" w:cs="Times New Roman"/>
          <w:sz w:val="24"/>
          <w:szCs w:val="24"/>
        </w:rPr>
        <w:t>www.nature.com/scitable/knowledge/library/the-nitrogen-cycle-processes-players-and-human-15644632</w:t>
      </w:r>
      <w:r>
        <w:rPr>
          <w:rFonts w:ascii="Times New Roman" w:hAnsi="Times New Roman" w:cs="Times New Roman"/>
          <w:sz w:val="24"/>
          <w:szCs w:val="24"/>
        </w:rPr>
        <w: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University of Missouri Extension- Nitrogen Cycle [</w:t>
      </w:r>
      <w:r w:rsidRPr="00392FEF">
        <w:rPr>
          <w:rFonts w:ascii="Times New Roman" w:hAnsi="Times New Roman" w:cs="Times New Roman"/>
          <w:sz w:val="24"/>
          <w:szCs w:val="24"/>
        </w:rPr>
        <w:t>http://extension.missouri.edu/p/WQ252</w:t>
      </w:r>
      <w:r>
        <w:rPr>
          <w:rFonts w:ascii="Times New Roman" w:hAnsi="Times New Roman" w:cs="Times New Roman"/>
          <w:sz w:val="24"/>
          <w:szCs w:val="24"/>
        </w:rPr>
        <w:t>]</w:t>
      </w:r>
    </w:p>
    <w:p w:rsidR="008465E9" w:rsidRDefault="008465E9" w:rsidP="008465E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Phosphorous Cycle</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Elmhurt College- Phosphorous cycle [</w:t>
      </w:r>
      <w:r w:rsidRPr="00392FEF">
        <w:rPr>
          <w:rFonts w:ascii="Times New Roman" w:hAnsi="Times New Roman" w:cs="Times New Roman"/>
          <w:sz w:val="24"/>
          <w:szCs w:val="24"/>
        </w:rPr>
        <w:t>http://www.elmhurst.edu/~chm/vchembook/308phosphorus.html</w:t>
      </w:r>
      <w:r>
        <w:rPr>
          <w:rFonts w:ascii="Times New Roman" w:hAnsi="Times New Roman" w:cs="Times New Roman"/>
          <w:sz w:val="24"/>
          <w:szCs w:val="24"/>
        </w:rPr>
        <w: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Lenntech – Phosphorous cycle [</w:t>
      </w:r>
      <w:r w:rsidRPr="00392FEF">
        <w:rPr>
          <w:rFonts w:ascii="Times New Roman" w:hAnsi="Times New Roman" w:cs="Times New Roman"/>
          <w:sz w:val="24"/>
          <w:szCs w:val="24"/>
        </w:rPr>
        <w:t>http://www.lenntech.com/phosphorus-cycle.htm</w:t>
      </w:r>
      <w:r>
        <w:rPr>
          <w:rFonts w:ascii="Times New Roman" w:hAnsi="Times New Roman" w:cs="Times New Roman"/>
          <w:sz w:val="24"/>
          <w:szCs w:val="24"/>
        </w:rPr>
        <w:t>]</w:t>
      </w:r>
    </w:p>
    <w:p w:rsidR="008465E9" w:rsidRDefault="008465E9" w:rsidP="008465E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Carbon in Rainforest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Rainforest Alliance – Carbon Cycle [</w:t>
      </w:r>
      <w:r w:rsidRPr="00392FEF">
        <w:rPr>
          <w:rFonts w:ascii="Times New Roman" w:hAnsi="Times New Roman" w:cs="Times New Roman"/>
          <w:sz w:val="24"/>
          <w:szCs w:val="24"/>
        </w:rPr>
        <w:t>www.rainforest-alliance.org/curriculum/climate/activity2</w:t>
      </w:r>
      <w:r>
        <w:rPr>
          <w:rFonts w:ascii="Times New Roman" w:hAnsi="Times New Roman" w:cs="Times New Roman"/>
          <w:sz w:val="24"/>
          <w:szCs w:val="24"/>
        </w:rPr>
        <w: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LiveScience- Amazon River ‘Breathes’ Carbon Dioxide from Rain Forest [</w:t>
      </w:r>
      <w:r w:rsidRPr="00392FEF">
        <w:rPr>
          <w:rFonts w:ascii="Times New Roman" w:hAnsi="Times New Roman" w:cs="Times New Roman"/>
          <w:sz w:val="24"/>
          <w:szCs w:val="24"/>
        </w:rPr>
        <w:t>http://www.livescience.com/34629-amazon-river-carbon-cycle.html</w:t>
      </w:r>
      <w:r>
        <w:rPr>
          <w:rFonts w:ascii="Times New Roman" w:hAnsi="Times New Roman" w:cs="Times New Roman"/>
          <w:sz w:val="24"/>
          <w:szCs w:val="24"/>
        </w:rPr>
        <w:t>]</w:t>
      </w:r>
    </w:p>
    <w:p w:rsidR="008465E9" w:rsidRDefault="008465E9" w:rsidP="008465E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Water in Fast Food</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City of Los Angeles- Water Cycle Activity Book [</w:t>
      </w:r>
      <w:r w:rsidRPr="00392FEF">
        <w:rPr>
          <w:rFonts w:ascii="Times New Roman" w:hAnsi="Times New Roman" w:cs="Times New Roman"/>
          <w:sz w:val="24"/>
          <w:szCs w:val="24"/>
        </w:rPr>
        <w:t>http://www.lacitysan.org/iwmd/resources/pdf/teachers_students/Water_Cycle_Activity_Book.pdf</w:t>
      </w:r>
      <w:r>
        <w:rPr>
          <w:rFonts w:ascii="Times New Roman" w:hAnsi="Times New Roman" w:cs="Times New Roman"/>
          <w:sz w:val="24"/>
          <w:szCs w:val="24"/>
        </w:rPr>
        <w: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USGS- Precipitation and Water Cycle [</w:t>
      </w:r>
      <w:r w:rsidRPr="00392FEF">
        <w:rPr>
          <w:rFonts w:ascii="Times New Roman" w:hAnsi="Times New Roman" w:cs="Times New Roman"/>
          <w:sz w:val="24"/>
          <w:szCs w:val="24"/>
        </w:rPr>
        <w:t>http://water.usgs.gov/edu/watercycleprecipitation.html</w:t>
      </w:r>
      <w:r>
        <w:rPr>
          <w:rFonts w:ascii="Times New Roman" w:hAnsi="Times New Roman" w:cs="Times New Roman"/>
          <w:sz w:val="24"/>
          <w:szCs w:val="24"/>
        </w:rPr>
        <w: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Alliance for Water Efficiency [</w:t>
      </w:r>
      <w:r w:rsidRPr="00392FEF">
        <w:rPr>
          <w:rFonts w:ascii="Times New Roman" w:hAnsi="Times New Roman" w:cs="Times New Roman"/>
          <w:sz w:val="24"/>
          <w:szCs w:val="24"/>
        </w:rPr>
        <w:t>http://www.allianceforwaterefficiency.org/uploadedFiles/Resource_Center/Library/non_residential/EBMUD/EBMUD_WaterSmart_Guide_Restaurant_Fast_Food_Outlets.pdf</w:t>
      </w:r>
      <w:r>
        <w:rPr>
          <w:rFonts w:ascii="Times New Roman" w:hAnsi="Times New Roman" w:cs="Times New Roman"/>
          <w:sz w:val="24"/>
          <w:szCs w:val="24"/>
        </w:rPr>
        <w:t>]</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Water Footprint Organization</w:t>
      </w:r>
      <w:r w:rsidR="00DD7036">
        <w:rPr>
          <w:rFonts w:ascii="Times New Roman" w:hAnsi="Times New Roman" w:cs="Times New Roman"/>
          <w:sz w:val="24"/>
          <w:szCs w:val="24"/>
        </w:rPr>
        <w:t xml:space="preserve"> – Food consumption patterns and their effect on water requirement in China</w:t>
      </w:r>
      <w:r>
        <w:rPr>
          <w:rFonts w:ascii="Times New Roman" w:hAnsi="Times New Roman" w:cs="Times New Roman"/>
          <w:sz w:val="24"/>
          <w:szCs w:val="24"/>
        </w:rPr>
        <w:t xml:space="preserve"> [</w:t>
      </w:r>
      <w:r w:rsidRPr="00392FEF">
        <w:rPr>
          <w:rFonts w:ascii="Times New Roman" w:hAnsi="Times New Roman" w:cs="Times New Roman"/>
          <w:sz w:val="24"/>
          <w:szCs w:val="24"/>
        </w:rPr>
        <w:t>http://www.waterfootprint.org/Reports/Liu-Savenije-2008-China.pdf</w:t>
      </w:r>
      <w:r w:rsidR="00DD7036">
        <w:rPr>
          <w:rFonts w:ascii="Times New Roman" w:hAnsi="Times New Roman" w:cs="Times New Roman"/>
          <w:sz w:val="26"/>
          <w:szCs w:val="24"/>
        </w:rPr>
        <w:t>]</w:t>
      </w:r>
    </w:p>
    <w:p w:rsidR="008465E9" w:rsidRDefault="008465E9" w:rsidP="008465E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Fishing Traceability</w:t>
      </w:r>
    </w:p>
    <w:p w:rsidR="00392FEF" w:rsidRDefault="00392FEF" w:rsidP="00392FEF">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Eurofish International Organisation, February 2012, FAO, Overview of world’s anchovy sector and trade possibilities for Georgian anchovy products [</w:t>
      </w:r>
      <w:r w:rsidRPr="00392FEF">
        <w:rPr>
          <w:rFonts w:ascii="Times New Roman" w:hAnsi="Times New Roman" w:cs="Times New Roman"/>
          <w:sz w:val="24"/>
          <w:szCs w:val="24"/>
        </w:rPr>
        <w:t>www.fao.org/fileadmin/user_upload/Europe/documents/Publications/Anchovies_report_2.03.2012.pdf</w:t>
      </w:r>
      <w:r>
        <w:rPr>
          <w:rFonts w:ascii="Times New Roman" w:hAnsi="Times New Roman" w:cs="Times New Roman"/>
          <w:sz w:val="24"/>
          <w:szCs w:val="24"/>
        </w:rPr>
        <w:t>]</w:t>
      </w:r>
    </w:p>
    <w:p w:rsidR="008465E9" w:rsidRPr="00DD7036" w:rsidRDefault="00DD7036" w:rsidP="008465E9">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lastRenderedPageBreak/>
        <w:t>Food and Water Watch- Tracing the Insanity of Farmed Salmon [</w:t>
      </w:r>
      <w:r w:rsidRPr="00DD7036">
        <w:rPr>
          <w:rFonts w:ascii="Times New Roman" w:hAnsi="Times New Roman" w:cs="Times New Roman"/>
          <w:sz w:val="24"/>
          <w:szCs w:val="24"/>
        </w:rPr>
        <w:t>http://www.foodandwaterwatch.org/blogs/tracing-the-insanity-of-farmed-salmon/</w:t>
      </w:r>
      <w:r>
        <w:rPr>
          <w:rFonts w:ascii="Times New Roman" w:hAnsi="Times New Roman" w:cs="Times New Roman"/>
          <w:sz w:val="24"/>
          <w:szCs w:val="24"/>
        </w:rPr>
        <w:t>]</w:t>
      </w:r>
    </w:p>
    <w:p w:rsidR="008465E9" w:rsidRPr="008465E9" w:rsidRDefault="008465E9">
      <w:pPr>
        <w:rPr>
          <w:rFonts w:ascii="Times New Roman" w:hAnsi="Times New Roman" w:cs="Times New Roman"/>
          <w:sz w:val="24"/>
          <w:szCs w:val="24"/>
        </w:rPr>
      </w:pPr>
    </w:p>
    <w:sectPr w:rsidR="008465E9" w:rsidRPr="00846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C7CB4"/>
    <w:multiLevelType w:val="hybridMultilevel"/>
    <w:tmpl w:val="D1B48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FA5DAA"/>
    <w:multiLevelType w:val="hybridMultilevel"/>
    <w:tmpl w:val="2D5EB6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CE4E2D"/>
    <w:multiLevelType w:val="hybridMultilevel"/>
    <w:tmpl w:val="8F448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7E5B76"/>
    <w:multiLevelType w:val="hybridMultilevel"/>
    <w:tmpl w:val="77B6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E9"/>
    <w:rsid w:val="00014002"/>
    <w:rsid w:val="00014042"/>
    <w:rsid w:val="000215E6"/>
    <w:rsid w:val="0002760A"/>
    <w:rsid w:val="00084163"/>
    <w:rsid w:val="000B63F1"/>
    <w:rsid w:val="001A131A"/>
    <w:rsid w:val="001C310B"/>
    <w:rsid w:val="001E71D7"/>
    <w:rsid w:val="0027039E"/>
    <w:rsid w:val="002B3C49"/>
    <w:rsid w:val="002E168B"/>
    <w:rsid w:val="00350924"/>
    <w:rsid w:val="00366631"/>
    <w:rsid w:val="003746A3"/>
    <w:rsid w:val="00392FEF"/>
    <w:rsid w:val="003D2777"/>
    <w:rsid w:val="003D7ACD"/>
    <w:rsid w:val="00412A4C"/>
    <w:rsid w:val="00427CFF"/>
    <w:rsid w:val="00443DF5"/>
    <w:rsid w:val="0046769F"/>
    <w:rsid w:val="005476E3"/>
    <w:rsid w:val="0058529F"/>
    <w:rsid w:val="005C7971"/>
    <w:rsid w:val="006864F1"/>
    <w:rsid w:val="00710004"/>
    <w:rsid w:val="00794835"/>
    <w:rsid w:val="007B6F7E"/>
    <w:rsid w:val="007D3C31"/>
    <w:rsid w:val="008465E9"/>
    <w:rsid w:val="008471CE"/>
    <w:rsid w:val="009239D5"/>
    <w:rsid w:val="00970E5F"/>
    <w:rsid w:val="00972F8C"/>
    <w:rsid w:val="009B28E5"/>
    <w:rsid w:val="00A2313C"/>
    <w:rsid w:val="00A57571"/>
    <w:rsid w:val="00B233D4"/>
    <w:rsid w:val="00B541F6"/>
    <w:rsid w:val="00B64095"/>
    <w:rsid w:val="00C25463"/>
    <w:rsid w:val="00CA126B"/>
    <w:rsid w:val="00CC515C"/>
    <w:rsid w:val="00D95941"/>
    <w:rsid w:val="00DA14B4"/>
    <w:rsid w:val="00DD7036"/>
    <w:rsid w:val="00E033F5"/>
    <w:rsid w:val="00EB6DBC"/>
    <w:rsid w:val="00EE5CCB"/>
    <w:rsid w:val="00EE6AFD"/>
    <w:rsid w:val="00F33715"/>
    <w:rsid w:val="00FC25BE"/>
    <w:rsid w:val="00FC7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D8EB22-110A-4CD9-B7D0-2A20F561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5E9"/>
    <w:pPr>
      <w:ind w:left="720"/>
      <w:contextualSpacing/>
    </w:pPr>
  </w:style>
  <w:style w:type="paragraph" w:styleId="NoSpacing">
    <w:name w:val="No Spacing"/>
    <w:uiPriority w:val="1"/>
    <w:qFormat/>
    <w:rsid w:val="00DD70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Waterhouse</dc:creator>
  <cp:keywords/>
  <dc:description/>
  <cp:lastModifiedBy>Lynn Waterhouse</cp:lastModifiedBy>
  <cp:revision>4</cp:revision>
  <dcterms:created xsi:type="dcterms:W3CDTF">2014-09-02T21:05:00Z</dcterms:created>
  <dcterms:modified xsi:type="dcterms:W3CDTF">2014-11-23T05:20:00Z</dcterms:modified>
</cp:coreProperties>
</file>